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29BE" w14:textId="10B05607" w:rsidR="007828AE" w:rsidRPr="007828AE" w:rsidRDefault="007828AE" w:rsidP="007828AE">
      <w:pPr>
        <w:spacing w:after="0" w:line="240" w:lineRule="auto"/>
        <w:jc w:val="center"/>
        <w:rPr>
          <w:rFonts w:ascii="Calibri" w:eastAsia="Calibri" w:hAnsi="Calibri" w:cs="Times New Roman"/>
          <w:b/>
          <w:bCs/>
          <w:kern w:val="0"/>
          <w:sz w:val="48"/>
          <w:szCs w:val="48"/>
          <w14:ligatures w14:val="none"/>
        </w:rPr>
      </w:pPr>
      <w:r>
        <w:rPr>
          <w:rFonts w:ascii="Calibri" w:eastAsia="Calibri" w:hAnsi="Calibri" w:cs="Times New Roman"/>
          <w:b/>
          <w:bCs/>
          <w:noProof/>
          <w:kern w:val="0"/>
          <w:sz w:val="48"/>
          <w:szCs w:val="48"/>
        </w:rPr>
        <w:drawing>
          <wp:inline distT="0" distB="0" distL="0" distR="0" wp14:anchorId="57E0FF37" wp14:editId="22EA1D05">
            <wp:extent cx="5943600" cy="862965"/>
            <wp:effectExtent l="0" t="0" r="0" b="0"/>
            <wp:docPr id="14327617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1750" name="Picture 1432761750"/>
                    <pic:cNvPicPr/>
                  </pic:nvPicPr>
                  <pic:blipFill>
                    <a:blip r:embed="rId5">
                      <a:extLst>
                        <a:ext uri="{28A0092B-C50C-407E-A947-70E740481C1C}">
                          <a14:useLocalDpi xmlns:a14="http://schemas.microsoft.com/office/drawing/2010/main" val="0"/>
                        </a:ext>
                      </a:extLst>
                    </a:blip>
                    <a:stretch>
                      <a:fillRect/>
                    </a:stretch>
                  </pic:blipFill>
                  <pic:spPr>
                    <a:xfrm>
                      <a:off x="0" y="0"/>
                      <a:ext cx="5943600" cy="862965"/>
                    </a:xfrm>
                    <a:prstGeom prst="rect">
                      <a:avLst/>
                    </a:prstGeom>
                  </pic:spPr>
                </pic:pic>
              </a:graphicData>
            </a:graphic>
          </wp:inline>
        </w:drawing>
      </w:r>
      <w:r w:rsidRPr="007828AE">
        <w:rPr>
          <w:rFonts w:ascii="Calibri" w:eastAsia="Calibri" w:hAnsi="Calibri" w:cs="Times New Roman"/>
          <w:b/>
          <w:bCs/>
          <w:kern w:val="0"/>
          <w:sz w:val="48"/>
          <w:szCs w:val="48"/>
          <w14:ligatures w14:val="none"/>
        </w:rPr>
        <w:t>Professional Development Course</w:t>
      </w:r>
    </w:p>
    <w:p w14:paraId="70BA2654" w14:textId="77777777" w:rsidR="007828AE" w:rsidRPr="007828AE" w:rsidRDefault="007828AE" w:rsidP="007828AE">
      <w:pPr>
        <w:spacing w:after="0" w:line="240" w:lineRule="auto"/>
        <w:jc w:val="center"/>
        <w:rPr>
          <w:rFonts w:ascii="Calibri" w:eastAsia="Calibri" w:hAnsi="Calibri" w:cs="Times New Roman"/>
          <w:kern w:val="0"/>
          <w:sz w:val="40"/>
          <w:szCs w:val="40"/>
          <w14:ligatures w14:val="none"/>
        </w:rPr>
      </w:pPr>
      <w:r w:rsidRPr="007828AE">
        <w:rPr>
          <w:rFonts w:ascii="Calibri" w:eastAsia="Calibri" w:hAnsi="Calibri" w:cs="Times New Roman"/>
          <w:kern w:val="0"/>
          <w:sz w:val="40"/>
          <w:szCs w:val="40"/>
          <w14:ligatures w14:val="none"/>
        </w:rPr>
        <w:t>Proposal Worksheet</w:t>
      </w:r>
    </w:p>
    <w:p w14:paraId="305D493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bookmarkStart w:id="0" w:name="_Hlk132362563"/>
      <w:r w:rsidRPr="007828AE">
        <w:rPr>
          <w:rFonts w:ascii="Calibri" w:eastAsia="Calibri" w:hAnsi="Calibri" w:cs="Times New Roman"/>
          <w:b/>
          <w:i/>
          <w:kern w:val="0"/>
          <w:sz w:val="22"/>
          <w:szCs w:val="22"/>
          <w:u w:val="single"/>
          <w14:ligatures w14:val="none"/>
        </w:rPr>
        <w:t>Please note:</w:t>
      </w:r>
      <w:r w:rsidRPr="007828AE">
        <w:rPr>
          <w:rFonts w:ascii="Calibri" w:eastAsia="Calibri" w:hAnsi="Calibri" w:cs="Times New Roman"/>
          <w:b/>
          <w:i/>
          <w:kern w:val="0"/>
          <w:sz w:val="22"/>
          <w:szCs w:val="22"/>
          <w14:ligatures w14:val="none"/>
        </w:rPr>
        <w:t xml:space="preserve"> This document is to be used to prepare your submission data only.  All submissions must be entered in the online submission portal: </w:t>
      </w:r>
      <w:hyperlink r:id="rId6" w:history="1">
        <w:r w:rsidRPr="007828AE">
          <w:rPr>
            <w:rFonts w:ascii="Calibri" w:eastAsia="Calibri" w:hAnsi="Calibri" w:cs="Times New Roman"/>
            <w:color w:val="0000FF"/>
            <w:kern w:val="0"/>
            <w:sz w:val="22"/>
            <w:szCs w:val="22"/>
            <w:u w:val="single"/>
            <w14:ligatures w14:val="none"/>
          </w:rPr>
          <w:t>https://ww6.aievolution.com/aih2701/</w:t>
        </w:r>
      </w:hyperlink>
      <w:r w:rsidRPr="007828AE">
        <w:rPr>
          <w:rFonts w:ascii="Calibri" w:eastAsia="Calibri" w:hAnsi="Calibri" w:cs="Times New Roman"/>
          <w:kern w:val="0"/>
          <w:sz w:val="22"/>
          <w:szCs w:val="22"/>
          <w14:ligatures w14:val="none"/>
        </w:rPr>
        <w:t>.</w:t>
      </w:r>
    </w:p>
    <w:bookmarkEnd w:id="0"/>
    <w:p w14:paraId="05CEC7FB" w14:textId="77777777" w:rsidR="007828AE" w:rsidRPr="007828AE" w:rsidRDefault="007828AE" w:rsidP="007828AE">
      <w:pPr>
        <w:spacing w:after="0" w:line="240" w:lineRule="auto"/>
        <w:rPr>
          <w:rFonts w:ascii="Calibri" w:eastAsia="Calibri" w:hAnsi="Calibri" w:cs="Times New Roman"/>
          <w:b/>
          <w:i/>
          <w:kern w:val="0"/>
          <w:sz w:val="22"/>
          <w:szCs w:val="22"/>
          <w14:ligatures w14:val="none"/>
        </w:rPr>
      </w:pPr>
    </w:p>
    <w:p w14:paraId="68DAAB78" w14:textId="77777777" w:rsidR="007828AE" w:rsidRPr="007828AE" w:rsidRDefault="007828AE" w:rsidP="007828AE">
      <w:pPr>
        <w:spacing w:after="0" w:line="240" w:lineRule="auto"/>
        <w:rPr>
          <w:rFonts w:ascii="Calibri" w:eastAsia="Calibri" w:hAnsi="Calibri" w:cs="Times New Roman"/>
          <w:bCs/>
          <w:iCs/>
          <w:kern w:val="0"/>
          <w:sz w:val="22"/>
          <w:szCs w:val="22"/>
          <w14:ligatures w14:val="none"/>
        </w:rPr>
      </w:pPr>
      <w:r w:rsidRPr="007828AE">
        <w:rPr>
          <w:rFonts w:ascii="Calibri" w:eastAsia="Calibri" w:hAnsi="Calibri" w:cs="Times New Roman"/>
          <w:b/>
          <w:iCs/>
          <w:kern w:val="0"/>
          <w:sz w:val="22"/>
          <w:szCs w:val="22"/>
          <w14:ligatures w14:val="none"/>
        </w:rPr>
        <w:t>Professional Development Courses (PDC)</w:t>
      </w:r>
      <w:r w:rsidRPr="007828AE">
        <w:rPr>
          <w:rFonts w:ascii="Calibri" w:eastAsia="Calibri" w:hAnsi="Calibri" w:cs="Times New Roman"/>
          <w:bCs/>
          <w:iCs/>
          <w:kern w:val="0"/>
          <w:sz w:val="22"/>
          <w:szCs w:val="22"/>
          <w14:ligatures w14:val="none"/>
        </w:rPr>
        <w:t xml:space="preserve"> are held before and after the conference, on Saturday, Sunday, and Thursday. These courses are in-depth, concentrated, formal learning experiences designed to broaden knowledge and enhance technical competence. A PDC can be a half-day (4 hours), full day (8 hours), or two days (16 hours) in length. </w:t>
      </w:r>
      <w:r w:rsidRPr="007828AE">
        <w:rPr>
          <w:rFonts w:ascii="Calibri" w:eastAsia="Calibri" w:hAnsi="Calibri" w:cs="Times New Roman"/>
          <w:b/>
          <w:iCs/>
          <w:kern w:val="0"/>
          <w:sz w:val="22"/>
          <w:szCs w:val="22"/>
          <w14:ligatures w14:val="none"/>
        </w:rPr>
        <w:t xml:space="preserve">The deadline for PDC submissions is </w:t>
      </w:r>
      <w:r w:rsidRPr="007828AE">
        <w:rPr>
          <w:rFonts w:ascii="Calibri" w:eastAsia="Calibri" w:hAnsi="Calibri" w:cs="Times New Roman"/>
          <w:b/>
          <w:iCs/>
          <w:color w:val="EE0000"/>
          <w:kern w:val="0"/>
          <w:sz w:val="22"/>
          <w:szCs w:val="22"/>
          <w14:ligatures w14:val="none"/>
        </w:rPr>
        <w:t>September 9, 2026</w:t>
      </w:r>
      <w:r w:rsidRPr="007828AE">
        <w:rPr>
          <w:rFonts w:ascii="Calibri" w:eastAsia="Calibri" w:hAnsi="Calibri" w:cs="Times New Roman"/>
          <w:bCs/>
          <w:iCs/>
          <w:kern w:val="0"/>
          <w:sz w:val="22"/>
          <w:szCs w:val="22"/>
          <w14:ligatures w14:val="none"/>
        </w:rPr>
        <w:t>.</w:t>
      </w:r>
    </w:p>
    <w:p w14:paraId="27F0F8C8" w14:textId="77777777" w:rsidR="007828AE" w:rsidRPr="007828AE" w:rsidRDefault="007828AE" w:rsidP="007828AE">
      <w:pPr>
        <w:spacing w:after="0" w:line="240" w:lineRule="auto"/>
        <w:rPr>
          <w:rFonts w:ascii="Calibri" w:eastAsia="Calibri" w:hAnsi="Calibri" w:cs="Times New Roman"/>
          <w:b/>
          <w:i/>
          <w:kern w:val="0"/>
          <w:sz w:val="22"/>
          <w:szCs w:val="22"/>
          <w14:ligatures w14:val="none"/>
        </w:rPr>
      </w:pPr>
    </w:p>
    <w:p w14:paraId="6284D07E"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*Title</w:t>
      </w:r>
    </w:p>
    <w:p w14:paraId="1C3F68B0"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kern w:val="0"/>
          <w:sz w:val="22"/>
          <w:szCs w:val="22"/>
          <w14:ligatures w14:val="none"/>
        </w:rPr>
        <w:t>Titles should be clear and concise and appear as it should be printed in the conference program. (</w:t>
      </w:r>
      <w:r w:rsidRPr="007828AE">
        <w:rPr>
          <w:rFonts w:ascii="Calibri" w:eastAsia="Calibri" w:hAnsi="Calibri" w:cs="Times New Roman"/>
          <w:i/>
          <w:iCs/>
          <w:kern w:val="0"/>
          <w:sz w:val="22"/>
          <w:szCs w:val="22"/>
          <w14:ligatures w14:val="none"/>
        </w:rPr>
        <w:t>Suggested length: up to 7 words</w:t>
      </w:r>
      <w:r w:rsidRPr="007828AE">
        <w:rPr>
          <w:rFonts w:ascii="Calibri" w:eastAsia="Calibri" w:hAnsi="Calibri" w:cs="Times New Roman"/>
          <w:kern w:val="0"/>
          <w:sz w:val="22"/>
          <w:szCs w:val="22"/>
          <w14:ligatures w14:val="none"/>
        </w:rPr>
        <w:t>) *If selected, the title you provide will be used in the online session listing and program and may be edited for marketing purposes. (Character Limit 300, including spaces)</w:t>
      </w:r>
      <w:r w:rsidRPr="007828AE">
        <w:rPr>
          <w:rFonts w:ascii="Calibri" w:eastAsia="Calibri" w:hAnsi="Calibri" w:cs="Times New Roman"/>
          <w:vanish/>
          <w:kern w:val="0"/>
          <w:sz w:val="22"/>
          <w:szCs w:val="22"/>
          <w14:ligatures w14:val="none"/>
        </w:rPr>
        <w:t>Bottom of Form</w:t>
      </w:r>
    </w:p>
    <w:p w14:paraId="479FE587"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5C3551B8"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048CEC58"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*Instructors</w:t>
      </w:r>
    </w:p>
    <w:p w14:paraId="2D53A00C"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Use the form below to add the lead instructors and any additional instructors. PDCs are allowed to have up to 20 additional instructors. *A biography is required for each.</w:t>
      </w:r>
    </w:p>
    <w:p w14:paraId="7C2FA90C"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4B753682"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Lead Instructor</w:t>
      </w:r>
    </w:p>
    <w:p w14:paraId="6AB8EA85"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Instructor Name</w:t>
      </w:r>
    </w:p>
    <w:p w14:paraId="5309F397"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Biographical Information </w:t>
      </w:r>
    </w:p>
    <w:p w14:paraId="3FD2CAB0"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14B68BD2"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Additional Instructor(s)</w:t>
      </w:r>
    </w:p>
    <w:p w14:paraId="3A1EAE83"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Instructor Name(s)</w:t>
      </w:r>
    </w:p>
    <w:p w14:paraId="4619AC6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Biographical Information </w:t>
      </w:r>
    </w:p>
    <w:p w14:paraId="61F8034C"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02A35B9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4FFCA52A"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*Description</w:t>
      </w:r>
    </w:p>
    <w:p w14:paraId="2A590DC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Provide a clear summary of the information to be presented. Describe the session in promotional terms as well as scientific terms. Note pertinent tools and skills that will be shared as well as any scientific research, case studies or references that will be provided. (Suggested length: up to 250 words) *If selected, the title you provide will be used in the online session listing and </w:t>
      </w:r>
      <w:proofErr w:type="gramStart"/>
      <w:r w:rsidRPr="007828AE">
        <w:rPr>
          <w:rFonts w:ascii="Calibri" w:eastAsia="Calibri" w:hAnsi="Calibri" w:cs="Times New Roman"/>
          <w:kern w:val="0"/>
          <w:sz w:val="22"/>
          <w:szCs w:val="22"/>
          <w14:ligatures w14:val="none"/>
        </w:rPr>
        <w:t>program, and</w:t>
      </w:r>
      <w:proofErr w:type="gramEnd"/>
      <w:r w:rsidRPr="007828AE">
        <w:rPr>
          <w:rFonts w:ascii="Calibri" w:eastAsia="Calibri" w:hAnsi="Calibri" w:cs="Times New Roman"/>
          <w:kern w:val="0"/>
          <w:sz w:val="22"/>
          <w:szCs w:val="22"/>
          <w14:ligatures w14:val="none"/>
        </w:rPr>
        <w:t xml:space="preserve"> may be edited for marketing purposes. (Character Limit 3000, including spaces)</w:t>
      </w:r>
    </w:p>
    <w:p w14:paraId="3572941D"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07A8E9F1"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*Course Outline</w:t>
      </w:r>
    </w:p>
    <w:p w14:paraId="76236803"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Illustrate and summarize the main points of what will be covered. Set goals for the materials, presenters and attendees. Be detailed but not excessively so. (Suggested length: up to 200 words.) (Character Limit 3000, including spaces)</w:t>
      </w:r>
    </w:p>
    <w:p w14:paraId="475A346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6A9909E3"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*Learning Outcomes</w:t>
      </w:r>
    </w:p>
    <w:p w14:paraId="0C1D4BB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What will learners be able to do upon completion of this course? Use specific verbs that clearly and concisely identify a measurable behavior. One sentence per objective. Learning objectives MUST clearly support the outline and description, varied instructional methods and measure transfer of knowledge.</w:t>
      </w:r>
    </w:p>
    <w:p w14:paraId="5AED934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6738CE2E" w14:textId="77777777" w:rsidR="007828AE" w:rsidRPr="007828AE" w:rsidRDefault="007828AE" w:rsidP="007828AE">
      <w:pPr>
        <w:numPr>
          <w:ilvl w:val="0"/>
          <w:numId w:val="10"/>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Half Day Course: up to 4 outcomes (up to 100 words)</w:t>
      </w:r>
    </w:p>
    <w:p w14:paraId="094AB96B" w14:textId="77777777" w:rsidR="007828AE" w:rsidRPr="007828AE" w:rsidRDefault="007828AE" w:rsidP="007828AE">
      <w:pPr>
        <w:numPr>
          <w:ilvl w:val="0"/>
          <w:numId w:val="10"/>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Full Day Course: up to 8 outcomes (up to 150 words)</w:t>
      </w:r>
    </w:p>
    <w:p w14:paraId="12B7F745" w14:textId="77777777" w:rsidR="007828AE" w:rsidRPr="007828AE" w:rsidRDefault="007828AE" w:rsidP="007828AE">
      <w:pPr>
        <w:numPr>
          <w:ilvl w:val="0"/>
          <w:numId w:val="10"/>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lastRenderedPageBreak/>
        <w:t>Two Day Course: up to 12 outcomes (up to 200 words)</w:t>
      </w:r>
    </w:p>
    <w:p w14:paraId="3695CACA"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B916E1E"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Each outcome should:</w:t>
      </w:r>
    </w:p>
    <w:p w14:paraId="053A3A5C"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5DD9D83"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Stand on its own as a measurable, realistic, or attainable goal/ function</w:t>
      </w:r>
    </w:p>
    <w:p w14:paraId="41F06602"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Be one sentence in length</w:t>
      </w:r>
    </w:p>
    <w:p w14:paraId="3E863624"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Appear/be listed in descending order of emphasis</w:t>
      </w:r>
    </w:p>
    <w:p w14:paraId="3DD7CDA2"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Illustrate skills to be developed</w:t>
      </w:r>
    </w:p>
    <w:p w14:paraId="1AF88F6E"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Identify expected behaviors, concepts and knowledge participants will be able to demonstrate and apply at the end of the PDC.</w:t>
      </w:r>
    </w:p>
    <w:p w14:paraId="4CA31EB1"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Have relevance to OEHS</w:t>
      </w:r>
    </w:p>
    <w:p w14:paraId="28DD3AD4"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Begin with different verbs/words</w:t>
      </w:r>
    </w:p>
    <w:p w14:paraId="4A269847" w14:textId="77777777" w:rsidR="007828AE" w:rsidRPr="007828AE" w:rsidRDefault="007828AE" w:rsidP="007828AE">
      <w:pPr>
        <w:numPr>
          <w:ilvl w:val="0"/>
          <w:numId w:val="1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Complete the sentence "Upon completion, the participant will be able to:"</w:t>
      </w:r>
    </w:p>
    <w:p w14:paraId="45ACBDA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0EF46BB0"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hyperlink r:id="rId7" w:history="1">
        <w:r w:rsidRPr="007828AE">
          <w:rPr>
            <w:rFonts w:ascii="Calibri" w:eastAsia="Calibri" w:hAnsi="Calibri" w:cs="Times New Roman"/>
            <w:color w:val="0000FF"/>
            <w:kern w:val="0"/>
            <w:sz w:val="22"/>
            <w:szCs w:val="22"/>
            <w:u w:val="single"/>
            <w14:ligatures w14:val="none"/>
          </w:rPr>
          <w:t>Click here</w:t>
        </w:r>
      </w:hyperlink>
      <w:r w:rsidRPr="007828AE">
        <w:rPr>
          <w:rFonts w:ascii="Calibri" w:eastAsia="Calibri" w:hAnsi="Calibri" w:cs="Times New Roman"/>
          <w:kern w:val="0"/>
          <w:sz w:val="22"/>
          <w:szCs w:val="22"/>
          <w14:ligatures w14:val="none"/>
        </w:rPr>
        <w:t xml:space="preserve"> for examples of acceptable learning outcome verbs/words.</w:t>
      </w:r>
    </w:p>
    <w:p w14:paraId="51D4055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4DDEDD7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Outcomes should not:</w:t>
      </w:r>
    </w:p>
    <w:p w14:paraId="79E2CA6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0C7D0AF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Use ambiguous verbs that cannot be measured </w:t>
      </w:r>
      <w:proofErr w:type="gramStart"/>
      <w:r w:rsidRPr="007828AE">
        <w:rPr>
          <w:rFonts w:ascii="Calibri" w:eastAsia="Calibri" w:hAnsi="Calibri" w:cs="Times New Roman"/>
          <w:kern w:val="0"/>
          <w:sz w:val="22"/>
          <w:szCs w:val="22"/>
          <w14:ligatures w14:val="none"/>
        </w:rPr>
        <w:t>such as:</w:t>
      </w:r>
      <w:proofErr w:type="gramEnd"/>
      <w:r w:rsidRPr="007828AE">
        <w:rPr>
          <w:rFonts w:ascii="Calibri" w:eastAsia="Calibri" w:hAnsi="Calibri" w:cs="Times New Roman"/>
          <w:kern w:val="0"/>
          <w:sz w:val="22"/>
          <w:szCs w:val="22"/>
          <w14:ligatures w14:val="none"/>
        </w:rPr>
        <w:t xml:space="preserve"> appreciate, become familiar with, comprehend, demonstrate an understanding of, understand, know, grasp, show knowledge of, or learn.</w:t>
      </w:r>
    </w:p>
    <w:p w14:paraId="341AB5AB"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Have more than one (1) outcome for each hour of instruction/ presentation.</w:t>
      </w:r>
    </w:p>
    <w:p w14:paraId="7FB8385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59562590"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*Instructional Method</w:t>
      </w:r>
    </w:p>
    <w:p w14:paraId="58EBFBEC"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Describe the teaching techniques that will be used to achieve learning outcomes listed above, i.e., lecture, discussion, problem solving and/or hands-on exercises, </w:t>
      </w:r>
      <w:proofErr w:type="gramStart"/>
      <w:r w:rsidRPr="007828AE">
        <w:rPr>
          <w:rFonts w:ascii="Calibri" w:eastAsia="Calibri" w:hAnsi="Calibri" w:cs="Times New Roman"/>
          <w:kern w:val="0"/>
          <w:sz w:val="22"/>
          <w:szCs w:val="22"/>
          <w14:ligatures w14:val="none"/>
        </w:rPr>
        <w:t>etc.(</w:t>
      </w:r>
      <w:proofErr w:type="gramEnd"/>
      <w:r w:rsidRPr="007828AE">
        <w:rPr>
          <w:rFonts w:ascii="Calibri" w:eastAsia="Calibri" w:hAnsi="Calibri" w:cs="Times New Roman"/>
          <w:kern w:val="0"/>
          <w:sz w:val="22"/>
          <w:szCs w:val="22"/>
          <w14:ligatures w14:val="none"/>
        </w:rPr>
        <w:t>Suggested length: up to 50 words) (Character Limit 3000, including spaces)</w:t>
      </w:r>
    </w:p>
    <w:p w14:paraId="702C7B2D" w14:textId="77777777" w:rsidR="007828AE" w:rsidRPr="007828AE" w:rsidRDefault="007828AE" w:rsidP="007828AE">
      <w:pPr>
        <w:spacing w:after="0" w:line="240" w:lineRule="auto"/>
        <w:contextualSpacing/>
        <w:rPr>
          <w:rFonts w:ascii="Calibri" w:eastAsia="Calibri" w:hAnsi="Calibri" w:cs="Times New Roman"/>
          <w:kern w:val="0"/>
          <w:sz w:val="22"/>
          <w:szCs w:val="22"/>
          <w14:ligatures w14:val="none"/>
        </w:rPr>
      </w:pPr>
    </w:p>
    <w:p w14:paraId="757E6382" w14:textId="77777777" w:rsidR="007828AE" w:rsidRPr="007828AE" w:rsidRDefault="007828AE" w:rsidP="007828AE">
      <w:pPr>
        <w:spacing w:after="0" w:line="240" w:lineRule="auto"/>
        <w:contextualSpacing/>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w:t>
      </w:r>
      <w:r w:rsidRPr="007828AE">
        <w:rPr>
          <w:rFonts w:ascii="Calibri" w:eastAsia="Calibri" w:hAnsi="Calibri" w:cs="Times New Roman"/>
          <w:kern w:val="0"/>
          <w:sz w:val="22"/>
          <w:szCs w:val="22"/>
          <w14:ligatures w14:val="none"/>
        </w:rPr>
        <w:t xml:space="preserve"> </w:t>
      </w:r>
      <w:r w:rsidRPr="007828AE">
        <w:rPr>
          <w:rFonts w:ascii="Calibri" w:eastAsia="Calibri" w:hAnsi="Calibri" w:cs="Times New Roman"/>
          <w:b/>
          <w:bCs/>
          <w:kern w:val="0"/>
          <w:sz w:val="22"/>
          <w:szCs w:val="22"/>
          <w14:ligatures w14:val="none"/>
        </w:rPr>
        <w:t>Core Competencies</w:t>
      </w:r>
    </w:p>
    <w:p w14:paraId="0CBC5D4D" w14:textId="77777777" w:rsidR="007828AE" w:rsidRPr="007828AE" w:rsidRDefault="007828AE" w:rsidP="007828AE">
      <w:p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8" w:history="1">
        <w:r w:rsidRPr="007828AE">
          <w:rPr>
            <w:rFonts w:ascii="Calibri" w:eastAsia="Calibri" w:hAnsi="Calibri" w:cs="Times New Roman"/>
            <w:bCs/>
            <w:color w:val="0000FF"/>
            <w:kern w:val="0"/>
            <w:sz w:val="22"/>
            <w:szCs w:val="22"/>
            <w:u w:val="single"/>
            <w14:ligatures w14:val="none"/>
          </w:rPr>
          <w:t>click here</w:t>
        </w:r>
      </w:hyperlink>
      <w:r w:rsidRPr="007828AE">
        <w:rPr>
          <w:rFonts w:ascii="Calibri" w:eastAsia="Calibri" w:hAnsi="Calibri" w:cs="Times New Roman"/>
          <w:bCs/>
          <w:kern w:val="0"/>
          <w:sz w:val="22"/>
          <w:szCs w:val="22"/>
          <w14:ligatures w14:val="none"/>
        </w:rPr>
        <w:t>, where we have provided additional topical relationships under some competencies.</w:t>
      </w:r>
    </w:p>
    <w:p w14:paraId="31541C2E" w14:textId="77777777" w:rsidR="007828AE" w:rsidRPr="007828AE" w:rsidRDefault="007828AE" w:rsidP="007828AE">
      <w:pPr>
        <w:spacing w:after="200" w:line="240" w:lineRule="auto"/>
        <w:rPr>
          <w:rFonts w:ascii="Calibri" w:eastAsia="Calibri" w:hAnsi="Calibri" w:cs="Times New Roman"/>
          <w:b/>
          <w:kern w:val="0"/>
          <w:sz w:val="22"/>
          <w:szCs w:val="22"/>
          <w14:ligatures w14:val="none"/>
        </w:rPr>
      </w:pPr>
      <w:r w:rsidRPr="007828AE">
        <w:rPr>
          <w:rFonts w:ascii="Calibri" w:eastAsia="Calibri" w:hAnsi="Calibri" w:cs="Times New Roman"/>
          <w:b/>
          <w:kern w:val="0"/>
          <w:sz w:val="22"/>
          <w:szCs w:val="22"/>
          <w14:ligatures w14:val="none"/>
        </w:rPr>
        <w:t>* Core Competencies (Choose 1)</w:t>
      </w:r>
    </w:p>
    <w:p w14:paraId="02C9D5F3"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Administrative Controls</w:t>
      </w:r>
    </w:p>
    <w:p w14:paraId="14217876"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Chemical Sampling and Instrumental Analysis</w:t>
      </w:r>
    </w:p>
    <w:p w14:paraId="63170EA6"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Biological Hazards</w:t>
      </w:r>
    </w:p>
    <w:p w14:paraId="0699E79A"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Biostatistics and Epidemiology</w:t>
      </w:r>
    </w:p>
    <w:p w14:paraId="5956A4A2"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Career Development Pathways</w:t>
      </w:r>
    </w:p>
    <w:p w14:paraId="6BF6C2B3"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Chemical Hazards</w:t>
      </w:r>
    </w:p>
    <w:p w14:paraId="749843C9"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Community Exposure</w:t>
      </w:r>
    </w:p>
    <w:p w14:paraId="106D727B"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Engineering Controls and Ventilation</w:t>
      </w:r>
    </w:p>
    <w:p w14:paraId="51CD80EB"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Ergonomics</w:t>
      </w:r>
    </w:p>
    <w:p w14:paraId="53D7A5F7"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Exposure Assessment</w:t>
      </w:r>
    </w:p>
    <w:p w14:paraId="1306D278"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Fatigue Management</w:t>
      </w:r>
    </w:p>
    <w:p w14:paraId="07C501FD"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Functional Core Competencies</w:t>
      </w:r>
    </w:p>
    <w:p w14:paraId="2BEA09D3"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Hazard Communication</w:t>
      </w:r>
    </w:p>
    <w:p w14:paraId="4C879EFF"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Health Regulations</w:t>
      </w:r>
    </w:p>
    <w:p w14:paraId="09EB7116"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IH/OH Program Management</w:t>
      </w:r>
    </w:p>
    <w:p w14:paraId="285E014E"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Indoor Air Quality</w:t>
      </w:r>
    </w:p>
    <w:p w14:paraId="3964DC89"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Laboratory Quality Assurance/Quality Management</w:t>
      </w:r>
    </w:p>
    <w:p w14:paraId="6D6D4D62"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Noise and Hearing Loss Prevention</w:t>
      </w:r>
    </w:p>
    <w:p w14:paraId="153E8BBC"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lastRenderedPageBreak/>
        <w:t>Personal Protective Equipment</w:t>
      </w:r>
    </w:p>
    <w:p w14:paraId="1B836AC4"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Psychosocial hazards</w:t>
      </w:r>
    </w:p>
    <w:p w14:paraId="1BA38EE9"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Radiation (Ionizing and Nonionizing)</w:t>
      </w:r>
    </w:p>
    <w:p w14:paraId="6CAE52D7"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Risk Assessment</w:t>
      </w:r>
    </w:p>
    <w:p w14:paraId="76ACE5E8"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Risk Communication</w:t>
      </w:r>
    </w:p>
    <w:p w14:paraId="61FCF362"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Risk Management</w:t>
      </w:r>
    </w:p>
    <w:p w14:paraId="4011EB6A"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Safety</w:t>
      </w:r>
    </w:p>
    <w:p w14:paraId="0A81222B"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Thermal Stressors</w:t>
      </w:r>
    </w:p>
    <w:p w14:paraId="17088B3D"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Total Worker Health ®</w:t>
      </w:r>
    </w:p>
    <w:p w14:paraId="3DD25ECE"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Toxicology / Human Disease</w:t>
      </w:r>
    </w:p>
    <w:p w14:paraId="4A8BCECA" w14:textId="77777777" w:rsidR="007828AE" w:rsidRPr="007828AE" w:rsidRDefault="007828AE" w:rsidP="007828AE">
      <w:pPr>
        <w:numPr>
          <w:ilvl w:val="0"/>
          <w:numId w:val="12"/>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Work Environments, Occupations, and Industrial Processes</w:t>
      </w:r>
    </w:p>
    <w:p w14:paraId="7088FFEF" w14:textId="77777777" w:rsidR="007828AE" w:rsidRPr="007828AE" w:rsidRDefault="007828AE" w:rsidP="007828AE">
      <w:pPr>
        <w:spacing w:after="200" w:line="240" w:lineRule="auto"/>
        <w:rPr>
          <w:rFonts w:ascii="Calibri" w:eastAsia="Calibri" w:hAnsi="Calibri" w:cs="Times New Roman"/>
          <w:b/>
          <w:kern w:val="0"/>
          <w:sz w:val="22"/>
          <w:szCs w:val="22"/>
          <w14:ligatures w14:val="none"/>
        </w:rPr>
      </w:pPr>
      <w:r w:rsidRPr="007828AE">
        <w:rPr>
          <w:rFonts w:ascii="Calibri" w:eastAsia="Calibri" w:hAnsi="Calibri" w:cs="Times New Roman"/>
          <w:b/>
          <w:kern w:val="0"/>
          <w:sz w:val="22"/>
          <w:szCs w:val="22"/>
          <w14:ligatures w14:val="none"/>
        </w:rPr>
        <w:t>Secondary Core Competencies (Choose Up To 2)</w:t>
      </w:r>
    </w:p>
    <w:p w14:paraId="52CF6AE2"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Administrative Controls</w:t>
      </w:r>
    </w:p>
    <w:p w14:paraId="7A445210"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Chemical Sampling and Instrumental Analysis</w:t>
      </w:r>
    </w:p>
    <w:p w14:paraId="2A0D3A95"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Biological Hazards</w:t>
      </w:r>
    </w:p>
    <w:p w14:paraId="588D28E4"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Biostatistics and Epidemiology</w:t>
      </w:r>
    </w:p>
    <w:p w14:paraId="3A668699"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Career Development Pathways</w:t>
      </w:r>
    </w:p>
    <w:p w14:paraId="0A467846"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Chemical Hazards</w:t>
      </w:r>
    </w:p>
    <w:p w14:paraId="4C80BCFE"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Community Exposure</w:t>
      </w:r>
    </w:p>
    <w:p w14:paraId="01DF3285"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Engineering Controls and Ventilation</w:t>
      </w:r>
    </w:p>
    <w:p w14:paraId="6AA1CE6A"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Ergonomics</w:t>
      </w:r>
    </w:p>
    <w:p w14:paraId="5C7897E4"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Exposure Assessment</w:t>
      </w:r>
    </w:p>
    <w:p w14:paraId="1967FF70"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Fatigue Management</w:t>
      </w:r>
    </w:p>
    <w:p w14:paraId="45BF3DF5"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Functional Core Competencies</w:t>
      </w:r>
    </w:p>
    <w:p w14:paraId="54B8CAC7"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Hazard Communication</w:t>
      </w:r>
    </w:p>
    <w:p w14:paraId="504807EA"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Health Regulations</w:t>
      </w:r>
    </w:p>
    <w:p w14:paraId="76646AC1"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IH/OH Program Management</w:t>
      </w:r>
    </w:p>
    <w:p w14:paraId="05606AA6"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Indoor Air Quality</w:t>
      </w:r>
    </w:p>
    <w:p w14:paraId="5EE81195"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Laboratory Quality Assurance/Quality Management</w:t>
      </w:r>
    </w:p>
    <w:p w14:paraId="07F77293"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Noise and Hearing Loss Prevention</w:t>
      </w:r>
    </w:p>
    <w:p w14:paraId="3AF32507"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Personal Protective Equipment</w:t>
      </w:r>
    </w:p>
    <w:p w14:paraId="1CE05D27"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Psychosocial hazards</w:t>
      </w:r>
    </w:p>
    <w:p w14:paraId="66627250"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Radiation (Ionizing and Nonionizing)</w:t>
      </w:r>
    </w:p>
    <w:p w14:paraId="69C85C66"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Risk Assessment</w:t>
      </w:r>
    </w:p>
    <w:p w14:paraId="468DA021"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Risk Communication</w:t>
      </w:r>
    </w:p>
    <w:p w14:paraId="4244DB1E"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Risk Management</w:t>
      </w:r>
    </w:p>
    <w:p w14:paraId="6696F286"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Safety</w:t>
      </w:r>
    </w:p>
    <w:p w14:paraId="47E2FCB5"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Thermal Stressors</w:t>
      </w:r>
    </w:p>
    <w:p w14:paraId="6A059986"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Total Worker Health ®</w:t>
      </w:r>
    </w:p>
    <w:p w14:paraId="73DF877D" w14:textId="77777777" w:rsidR="007828AE" w:rsidRPr="007828AE" w:rsidRDefault="007828AE" w:rsidP="007828AE">
      <w:pPr>
        <w:numPr>
          <w:ilvl w:val="0"/>
          <w:numId w:val="13"/>
        </w:numPr>
        <w:spacing w:after="200" w:line="240" w:lineRule="auto"/>
        <w:contextualSpacing/>
        <w:rPr>
          <w:rFonts w:ascii="Calibri" w:eastAsia="Calibri" w:hAnsi="Calibri" w:cs="Times New Roman"/>
          <w:bCs/>
          <w:kern w:val="0"/>
          <w:sz w:val="22"/>
          <w:szCs w:val="22"/>
          <w14:ligatures w14:val="none"/>
        </w:rPr>
      </w:pPr>
      <w:r w:rsidRPr="007828AE">
        <w:rPr>
          <w:rFonts w:ascii="Calibri" w:eastAsia="Calibri" w:hAnsi="Calibri" w:cs="Times New Roman"/>
          <w:bCs/>
          <w:kern w:val="0"/>
          <w:sz w:val="22"/>
          <w:szCs w:val="22"/>
          <w14:ligatures w14:val="none"/>
        </w:rPr>
        <w:t>Toxicology / Human Disease</w:t>
      </w:r>
    </w:p>
    <w:p w14:paraId="615DB022" w14:textId="77777777" w:rsidR="007828AE" w:rsidRPr="007828AE" w:rsidRDefault="007828AE" w:rsidP="007828AE">
      <w:pPr>
        <w:numPr>
          <w:ilvl w:val="0"/>
          <w:numId w:val="13"/>
        </w:numPr>
        <w:spacing w:after="200" w:line="240" w:lineRule="auto"/>
        <w:contextualSpacing/>
        <w:rPr>
          <w:rFonts w:ascii="Calibri" w:eastAsia="Calibri" w:hAnsi="Calibri" w:cs="Times New Roman"/>
          <w:bCs/>
          <w:vanish/>
          <w:kern w:val="0"/>
          <w:sz w:val="22"/>
          <w:szCs w:val="22"/>
          <w14:ligatures w14:val="none"/>
        </w:rPr>
      </w:pPr>
      <w:r w:rsidRPr="007828AE">
        <w:rPr>
          <w:rFonts w:ascii="Calibri" w:eastAsia="Calibri" w:hAnsi="Calibri" w:cs="Times New Roman"/>
          <w:bCs/>
          <w:kern w:val="0"/>
          <w:sz w:val="22"/>
          <w:szCs w:val="22"/>
          <w14:ligatures w14:val="none"/>
        </w:rPr>
        <w:t>Work Environments, Occupations, and Industrial Processes</w:t>
      </w:r>
    </w:p>
    <w:p w14:paraId="623AED94" w14:textId="77777777" w:rsidR="007828AE" w:rsidRPr="007828AE" w:rsidRDefault="007828AE" w:rsidP="007828AE">
      <w:pPr>
        <w:spacing w:after="0" w:line="240" w:lineRule="auto"/>
        <w:rPr>
          <w:rFonts w:ascii="Calibri" w:eastAsia="Calibri" w:hAnsi="Calibri" w:cs="Times New Roman"/>
          <w:bCs/>
          <w:vanish/>
          <w:kern w:val="0"/>
          <w:sz w:val="22"/>
          <w:szCs w:val="22"/>
          <w14:ligatures w14:val="none"/>
        </w:rPr>
      </w:pPr>
      <w:r w:rsidRPr="007828AE">
        <w:rPr>
          <w:rFonts w:ascii="Calibri" w:eastAsia="Calibri" w:hAnsi="Calibri" w:cs="Times New Roman"/>
          <w:bCs/>
          <w:vanish/>
          <w:kern w:val="0"/>
          <w:sz w:val="22"/>
          <w:szCs w:val="22"/>
          <w14:ligatures w14:val="none"/>
        </w:rPr>
        <w:t>Bottom of Form</w:t>
      </w:r>
    </w:p>
    <w:p w14:paraId="09B92FD2" w14:textId="77777777" w:rsidR="007828AE" w:rsidRPr="007828AE" w:rsidRDefault="007828AE" w:rsidP="007828AE">
      <w:pPr>
        <w:spacing w:after="0" w:line="240" w:lineRule="auto"/>
        <w:rPr>
          <w:rFonts w:ascii="Calibri" w:eastAsia="Calibri" w:hAnsi="Calibri" w:cs="Times New Roman"/>
          <w:bCs/>
          <w:kern w:val="0"/>
          <w:sz w:val="22"/>
          <w:szCs w:val="22"/>
          <w14:ligatures w14:val="none"/>
        </w:rPr>
      </w:pPr>
    </w:p>
    <w:p w14:paraId="206C31BB" w14:textId="77777777" w:rsidR="007828AE" w:rsidRPr="007828AE" w:rsidRDefault="007828AE" w:rsidP="007828AE">
      <w:pPr>
        <w:spacing w:after="0" w:line="240" w:lineRule="auto"/>
        <w:rPr>
          <w:rFonts w:ascii="Calibri" w:eastAsia="Calibri" w:hAnsi="Calibri" w:cs="Times New Roman"/>
          <w:bCs/>
          <w:kern w:val="0"/>
          <w:sz w:val="22"/>
          <w:szCs w:val="22"/>
          <w14:ligatures w14:val="none"/>
        </w:rPr>
      </w:pPr>
    </w:p>
    <w:p w14:paraId="71BC8D60" w14:textId="77777777" w:rsidR="007828AE" w:rsidRPr="007828AE" w:rsidRDefault="007828AE" w:rsidP="007828AE">
      <w:pPr>
        <w:spacing w:after="0" w:line="240" w:lineRule="auto"/>
        <w:rPr>
          <w:rFonts w:ascii="Calibri" w:eastAsia="Calibri" w:hAnsi="Calibri" w:cs="Times New Roman"/>
          <w:bCs/>
          <w:kern w:val="0"/>
          <w:sz w:val="22"/>
          <w:szCs w:val="22"/>
          <w14:ligatures w14:val="none"/>
        </w:rPr>
      </w:pPr>
    </w:p>
    <w:p w14:paraId="69888FC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 Keywords</w:t>
      </w:r>
    </w:p>
    <w:p w14:paraId="3701123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Please choose at least one (1), and up to five, (5) keywords from the following list. These selections will optimize your presentation's search results for attendees.</w:t>
      </w:r>
    </w:p>
    <w:p w14:paraId="3F24E66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05A6F0A2"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Aerosol and airborne particulate monitoring</w:t>
      </w:r>
    </w:p>
    <w:p w14:paraId="706A1EB6"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Asbestos, lead, and dust</w:t>
      </w:r>
    </w:p>
    <w:p w14:paraId="32291E3C"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Biological monitoring</w:t>
      </w:r>
    </w:p>
    <w:p w14:paraId="6E79AFD9"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lastRenderedPageBreak/>
        <w:t>Biosafety</w:t>
      </w:r>
    </w:p>
    <w:p w14:paraId="4D5BFFAF"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Consulting</w:t>
      </w:r>
    </w:p>
    <w:p w14:paraId="5D6CAD1F"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Education and training</w:t>
      </w:r>
    </w:p>
    <w:p w14:paraId="2D3A6238"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Emergency preparedness and response</w:t>
      </w:r>
    </w:p>
    <w:p w14:paraId="33D6BDA9"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Environmental protection and monitoring</w:t>
      </w:r>
    </w:p>
    <w:p w14:paraId="5036C287"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Equipment</w:t>
      </w:r>
      <w:proofErr w:type="gramEnd"/>
      <w:r w:rsidRPr="007828AE">
        <w:rPr>
          <w:rFonts w:ascii="Calibri" w:eastAsia="Calibri" w:hAnsi="Calibri" w:cs="Times New Roman"/>
          <w:kern w:val="0"/>
          <w:sz w:val="22"/>
          <w:szCs w:val="22"/>
          <w14:ligatures w14:val="none"/>
        </w:rPr>
        <w:t xml:space="preserve"> rental and repair</w:t>
      </w:r>
    </w:p>
    <w:p w14:paraId="5FD18F7B"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Ergonomics</w:t>
      </w:r>
    </w:p>
    <w:p w14:paraId="057A44BE"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Exposure Assessment</w:t>
      </w:r>
    </w:p>
    <w:p w14:paraId="3EABE572"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Gas and vapor detection</w:t>
      </w:r>
    </w:p>
    <w:p w14:paraId="638E17A2"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Hazard communication</w:t>
      </w:r>
    </w:p>
    <w:p w14:paraId="5D2D9E28"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Hearing conservation and noise reduction</w:t>
      </w:r>
    </w:p>
    <w:p w14:paraId="3A194B7C"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Indoor air quality</w:t>
      </w:r>
    </w:p>
    <w:p w14:paraId="77719D8C"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Labs – Health &amp; Safety, Testing</w:t>
      </w:r>
    </w:p>
    <w:p w14:paraId="5CB60B54"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Legal and expert witness</w:t>
      </w:r>
    </w:p>
    <w:p w14:paraId="4EDD7EF0"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Mold</w:t>
      </w:r>
    </w:p>
    <w:p w14:paraId="225BACD5"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Occupational epidemiology</w:t>
      </w:r>
    </w:p>
    <w:p w14:paraId="32023395"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OHS Management systems, auditing, and compliance</w:t>
      </w:r>
    </w:p>
    <w:p w14:paraId="1981AA8E"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Personal protective equipment</w:t>
      </w:r>
    </w:p>
    <w:p w14:paraId="1E78D1BF"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Publications and trade magazines</w:t>
      </w:r>
    </w:p>
    <w:p w14:paraId="1C133CCB"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Radiation protection and monitoring</w:t>
      </w:r>
    </w:p>
    <w:p w14:paraId="290FF843"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Real-time detection services and direct reading instruments</w:t>
      </w:r>
    </w:p>
    <w:p w14:paraId="64B3E4E0"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Regulatory Compliance</w:t>
      </w:r>
    </w:p>
    <w:p w14:paraId="64604A9A"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Respiratory Protection</w:t>
      </w:r>
    </w:p>
    <w:p w14:paraId="5D1ADEFE"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Risk assessment and management</w:t>
      </w:r>
    </w:p>
    <w:p w14:paraId="6AE9A970"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Safety</w:t>
      </w:r>
    </w:p>
    <w:p w14:paraId="21160E7F"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Testing, certification, and credentialing</w:t>
      </w:r>
    </w:p>
    <w:p w14:paraId="6636EBAF"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Thermal stress protection and monitoring</w:t>
      </w:r>
    </w:p>
    <w:p w14:paraId="63FC98B3"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Toxicology</w:t>
      </w:r>
    </w:p>
    <w:p w14:paraId="6C7AFC17" w14:textId="77777777" w:rsidR="007828AE" w:rsidRPr="007828AE" w:rsidRDefault="007828AE" w:rsidP="007828AE">
      <w:pPr>
        <w:numPr>
          <w:ilvl w:val="0"/>
          <w:numId w:val="1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Ventilation</w:t>
      </w:r>
    </w:p>
    <w:p w14:paraId="4526023B"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5E305F48"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*PDC Scheduling</w:t>
      </w:r>
    </w:p>
    <w:p w14:paraId="00C442CC"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AIHA will do its best to accommodate your requests for the preferred day but will have final authority on </w:t>
      </w:r>
      <w:proofErr w:type="gramStart"/>
      <w:r w:rsidRPr="007828AE">
        <w:rPr>
          <w:rFonts w:ascii="Calibri" w:eastAsia="Calibri" w:hAnsi="Calibri" w:cs="Times New Roman"/>
          <w:kern w:val="0"/>
          <w:sz w:val="22"/>
          <w:szCs w:val="22"/>
          <w14:ligatures w14:val="none"/>
        </w:rPr>
        <w:t>scheduling of</w:t>
      </w:r>
      <w:proofErr w:type="gramEnd"/>
      <w:r w:rsidRPr="007828AE">
        <w:rPr>
          <w:rFonts w:ascii="Calibri" w:eastAsia="Calibri" w:hAnsi="Calibri" w:cs="Times New Roman"/>
          <w:kern w:val="0"/>
          <w:sz w:val="22"/>
          <w:szCs w:val="22"/>
          <w14:ligatures w14:val="none"/>
        </w:rPr>
        <w:t xml:space="preserve"> your course.</w:t>
      </w:r>
    </w:p>
    <w:p w14:paraId="04434655"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3EDE387"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783E7D4D"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p>
    <w:p w14:paraId="1059E9ED"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p>
    <w:p w14:paraId="646FD707"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p>
    <w:p w14:paraId="31990EA5"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*Course Length: Indicate half-day, full day/ one-day, or two-day PDC.</w:t>
      </w:r>
    </w:p>
    <w:p w14:paraId="57D3A76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half-day – 3.5 instructional hours</w:t>
      </w:r>
    </w:p>
    <w:p w14:paraId="6DC93377"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full day/ one day – 7 instructional hours</w:t>
      </w:r>
    </w:p>
    <w:p w14:paraId="5AC84667"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two-day – 14 instructional hours</w:t>
      </w:r>
    </w:p>
    <w:p w14:paraId="5041C61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                                                                                               </w:t>
      </w:r>
    </w:p>
    <w:p w14:paraId="0659570C"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 Course Delivery Method:</w:t>
      </w:r>
      <w:r w:rsidRPr="007828AE">
        <w:rPr>
          <w:rFonts w:ascii="Calibri" w:eastAsia="Calibri" w:hAnsi="Calibri" w:cs="Times New Roman"/>
          <w:b/>
          <w:bCs/>
          <w:kern w:val="0"/>
          <w:sz w:val="22"/>
          <w:szCs w:val="22"/>
          <w14:ligatures w14:val="none"/>
        </w:rPr>
        <w:br/>
      </w:r>
      <w:r w:rsidRPr="007828AE">
        <w:rPr>
          <w:rFonts w:ascii="Calibri" w:eastAsia="Calibri" w:hAnsi="Calibri" w:cs="Times New Roman"/>
          <w:kern w:val="0"/>
          <w:sz w:val="22"/>
          <w:szCs w:val="22"/>
          <w14:ligatures w14:val="none"/>
        </w:rPr>
        <w:t>AIHA Connect strives to deliver quality education both in person (face-to-face) and virtually (online).</w:t>
      </w:r>
      <w:r w:rsidRPr="007828AE">
        <w:rPr>
          <w:rFonts w:ascii="Calibri" w:eastAsia="Calibri" w:hAnsi="Calibri" w:cs="Times New Roman"/>
          <w:kern w:val="0"/>
          <w:sz w:val="22"/>
          <w:szCs w:val="22"/>
          <w14:ligatures w14:val="none"/>
        </w:rPr>
        <w:br/>
      </w:r>
      <w:r w:rsidRPr="007828AE">
        <w:rPr>
          <w:rFonts w:ascii="Calibri" w:eastAsia="Calibri" w:hAnsi="Calibri" w:cs="Times New Roman"/>
          <w:kern w:val="0"/>
          <w:sz w:val="22"/>
          <w:szCs w:val="22"/>
          <w14:ligatures w14:val="none"/>
        </w:rPr>
        <w:br/>
        <w:t>If your PDC is selected to be part of the in-person AIHA Connect program, it will be delivered live at the designated conference center. Both instructor(s) and audience members will be in-person only. For 2027, in-person PDCs will be scheduled Saturday and/or Sunday, May 22-23, or Thursday, May 27.</w:t>
      </w:r>
      <w:r w:rsidRPr="007828AE">
        <w:rPr>
          <w:rFonts w:ascii="Calibri" w:eastAsia="Calibri" w:hAnsi="Calibri" w:cs="Times New Roman"/>
          <w:kern w:val="0"/>
          <w:sz w:val="22"/>
          <w:szCs w:val="22"/>
          <w14:ligatures w14:val="none"/>
        </w:rPr>
        <w:br/>
      </w:r>
      <w:r w:rsidRPr="007828AE">
        <w:rPr>
          <w:rFonts w:ascii="Calibri" w:eastAsia="Calibri" w:hAnsi="Calibri" w:cs="Times New Roman"/>
          <w:kern w:val="0"/>
          <w:sz w:val="22"/>
          <w:szCs w:val="22"/>
          <w14:ligatures w14:val="none"/>
        </w:rPr>
        <w:br/>
        <w:t>If your PDC is selected to be a part of the virtual AIHA Connect program, it will be broadcast live via Zoom, allowing an audience worldwide to participate in the learning experience online. Both instructor(s) and audience members will be fully virtual. For 2027, virtual PDCs will be scheduled Thursday and/or Friday, May 20-21.</w:t>
      </w:r>
      <w:r w:rsidRPr="007828AE">
        <w:rPr>
          <w:rFonts w:ascii="Calibri" w:eastAsia="Calibri" w:hAnsi="Calibri" w:cs="Times New Roman"/>
          <w:kern w:val="0"/>
          <w:sz w:val="22"/>
          <w:szCs w:val="22"/>
          <w14:ligatures w14:val="none"/>
        </w:rPr>
        <w:br/>
      </w:r>
      <w:r w:rsidRPr="007828AE">
        <w:rPr>
          <w:rFonts w:ascii="Calibri" w:eastAsia="Calibri" w:hAnsi="Calibri" w:cs="Times New Roman"/>
          <w:kern w:val="0"/>
          <w:sz w:val="22"/>
          <w:szCs w:val="22"/>
          <w14:ligatures w14:val="none"/>
        </w:rPr>
        <w:br/>
      </w:r>
      <w:r w:rsidRPr="007828AE">
        <w:rPr>
          <w:rFonts w:ascii="Calibri" w:eastAsia="Calibri" w:hAnsi="Calibri" w:cs="Times New Roman"/>
          <w:b/>
          <w:bCs/>
          <w:kern w:val="0"/>
          <w:sz w:val="22"/>
          <w:szCs w:val="22"/>
          <w14:ligatures w14:val="none"/>
        </w:rPr>
        <w:t>Indicate preferred delivery method (in-person only, virtual only, or open to either) below:</w:t>
      </w:r>
    </w:p>
    <w:p w14:paraId="2C6D100C"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6F0D680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lastRenderedPageBreak/>
        <w:t>( )</w:t>
      </w:r>
      <w:proofErr w:type="gramEnd"/>
      <w:r w:rsidRPr="007828AE">
        <w:rPr>
          <w:rFonts w:ascii="Calibri" w:eastAsia="Calibri" w:hAnsi="Calibri" w:cs="Times New Roman"/>
          <w:kern w:val="0"/>
          <w:sz w:val="22"/>
          <w:szCs w:val="22"/>
          <w14:ligatures w14:val="none"/>
        </w:rPr>
        <w:t xml:space="preserve"> In-person only</w:t>
      </w:r>
    </w:p>
    <w:p w14:paraId="705D0CA4"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Virtual only</w:t>
      </w:r>
    </w:p>
    <w:p w14:paraId="3CBAD4A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Open to in-person or virtual delivery</w:t>
      </w:r>
    </w:p>
    <w:p w14:paraId="667D0C38"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664A9C5B"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 xml:space="preserve">* Preferred Day(s): </w:t>
      </w:r>
      <w:r w:rsidRPr="007828AE">
        <w:rPr>
          <w:rFonts w:ascii="Calibri" w:eastAsia="Calibri" w:hAnsi="Calibri" w:cs="Times New Roman"/>
          <w:kern w:val="0"/>
          <w:sz w:val="22"/>
          <w:szCs w:val="22"/>
          <w14:ligatures w14:val="none"/>
        </w:rPr>
        <w:t>Indicate Thursday, May 20 (virtual), Friday, May 21 (virtual), Thursday or Friday, May 20 or 21 (virtual), Saturday, May 20 (in-person), Sunday, May 21 (in-person), Saturday or Sunday, May 20 or 21 (in-person), Thursday, May 27 (in-person), or no preference:</w:t>
      </w:r>
      <w:r w:rsidRPr="007828AE">
        <w:rPr>
          <w:rFonts w:ascii="Calibri" w:eastAsia="Calibri" w:hAnsi="Calibri" w:cs="Times New Roman"/>
          <w:b/>
          <w:bCs/>
          <w:kern w:val="0"/>
          <w:sz w:val="22"/>
          <w:szCs w:val="22"/>
          <w14:ligatures w14:val="none"/>
        </w:rPr>
        <w:br/>
      </w:r>
    </w:p>
    <w:p w14:paraId="575D2AFF"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 xml:space="preserve">Please note that AIHA will do its best to accommodate your request for your preferred </w:t>
      </w:r>
      <w:proofErr w:type="gramStart"/>
      <w:r w:rsidRPr="007828AE">
        <w:rPr>
          <w:rFonts w:ascii="Calibri" w:eastAsia="Calibri" w:hAnsi="Calibri" w:cs="Times New Roman"/>
          <w:b/>
          <w:bCs/>
          <w:kern w:val="0"/>
          <w:sz w:val="22"/>
          <w:szCs w:val="22"/>
          <w14:ligatures w14:val="none"/>
        </w:rPr>
        <w:t>day, but</w:t>
      </w:r>
      <w:proofErr w:type="gramEnd"/>
      <w:r w:rsidRPr="007828AE">
        <w:rPr>
          <w:rFonts w:ascii="Calibri" w:eastAsia="Calibri" w:hAnsi="Calibri" w:cs="Times New Roman"/>
          <w:b/>
          <w:bCs/>
          <w:kern w:val="0"/>
          <w:sz w:val="22"/>
          <w:szCs w:val="22"/>
          <w14:ligatures w14:val="none"/>
        </w:rPr>
        <w:t xml:space="preserve"> will have final authority over scheduling your course. </w:t>
      </w:r>
    </w:p>
    <w:p w14:paraId="2C474D9B"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Thursday, May 20 (virtual)</w:t>
      </w:r>
    </w:p>
    <w:p w14:paraId="46790C6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Friday, May 21 (virtual)</w:t>
      </w:r>
    </w:p>
    <w:p w14:paraId="2CDD7DC5"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Thursday or Friday, May 20 or 21 (virtual)</w:t>
      </w:r>
    </w:p>
    <w:p w14:paraId="482ECACE"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Saturday, May 20 (in-person)</w:t>
      </w:r>
    </w:p>
    <w:p w14:paraId="46270B5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Sunday, May 21 (in-person)</w:t>
      </w:r>
    </w:p>
    <w:p w14:paraId="62E9EB0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Saturday or Sunday, May 20 or 21 (in-person)</w:t>
      </w:r>
    </w:p>
    <w:p w14:paraId="42EA6C1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Thursday, May 27 (in-person)</w:t>
      </w:r>
    </w:p>
    <w:p w14:paraId="3642AF6A"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No preference</w:t>
      </w:r>
    </w:p>
    <w:p w14:paraId="37503A4B"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1BD91F5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*Peer Review Group Selection</w:t>
      </w:r>
    </w:p>
    <w:p w14:paraId="7394537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Each AIHA Connect proposal submission receives a bi-level review. First, a technical reviewer serves as the subject matter expert and reviews submissions to ensure they are scientifically sound, innovative, and relevant to the profession. The technical review process occurs prior to the Continuing Education Committee (CEC)/ Conference Program Committee (CPC) review and assists the committees in selecting the final content to be presented as the education program.  </w:t>
      </w:r>
    </w:p>
    <w:p w14:paraId="1C53475D"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41E57EBF" w14:textId="77777777" w:rsidR="007828AE" w:rsidRPr="007828AE" w:rsidRDefault="007828AE" w:rsidP="007828AE">
      <w:pPr>
        <w:spacing w:after="0" w:line="240" w:lineRule="auto"/>
        <w:rPr>
          <w:rFonts w:ascii="Calibri" w:eastAsia="Calibri" w:hAnsi="Calibri" w:cs="Times New Roman"/>
          <w:i/>
          <w:iCs/>
          <w:kern w:val="0"/>
          <w:sz w:val="22"/>
          <w:szCs w:val="22"/>
          <w14:ligatures w14:val="none"/>
        </w:rPr>
      </w:pPr>
      <w:bookmarkStart w:id="1" w:name=""/>
      <w:bookmarkEnd w:id="1"/>
      <w:r w:rsidRPr="007828AE">
        <w:rPr>
          <w:rFonts w:ascii="Calibri" w:eastAsia="Calibri" w:hAnsi="Calibri" w:cs="Times New Roman"/>
          <w:kern w:val="0"/>
          <w:sz w:val="22"/>
          <w:szCs w:val="22"/>
          <w14:ligatures w14:val="none"/>
        </w:rPr>
        <w:t>* Based on the primary topic of your proposal, please select one group below that would be best suited to serve as a subject matter expert for peer review:</w:t>
      </w:r>
      <w:r w:rsidRPr="007828AE">
        <w:rPr>
          <w:rFonts w:ascii="Calibri" w:eastAsia="Calibri" w:hAnsi="Calibri" w:cs="Times New Roman"/>
          <w:kern w:val="0"/>
          <w:sz w:val="22"/>
          <w:szCs w:val="22"/>
          <w14:ligatures w14:val="none"/>
        </w:rPr>
        <w:br/>
      </w:r>
      <w:r w:rsidRPr="007828AE">
        <w:rPr>
          <w:rFonts w:ascii="Calibri" w:eastAsia="Calibri" w:hAnsi="Calibri" w:cs="Times New Roman"/>
          <w:i/>
          <w:iCs/>
          <w:kern w:val="0"/>
          <w:sz w:val="22"/>
          <w:szCs w:val="22"/>
          <w14:ligatures w14:val="none"/>
        </w:rPr>
        <w:t>(Select one)</w:t>
      </w:r>
    </w:p>
    <w:p w14:paraId="1C3C3590"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4CDF966D"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Academic Advisory Group</w:t>
      </w:r>
    </w:p>
    <w:p w14:paraId="389AA785"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Aerosol Technology Committee</w:t>
      </w:r>
    </w:p>
    <w:p w14:paraId="20195D94"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AIHA - ASHRAE IAQ Advisory Group</w:t>
      </w:r>
    </w:p>
    <w:p w14:paraId="0827BC74"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Biological Monitoring Committee</w:t>
      </w:r>
    </w:p>
    <w:p w14:paraId="77755EC4"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Cannabis Industry H&amp;S Committee</w:t>
      </w:r>
    </w:p>
    <w:p w14:paraId="6CC180FB"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Career and Employment Services Committee</w:t>
      </w:r>
    </w:p>
    <w:p w14:paraId="567E2015"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Confined Spaces Committee</w:t>
      </w:r>
    </w:p>
    <w:p w14:paraId="3FA1AC0E"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Construction Committee</w:t>
      </w:r>
    </w:p>
    <w:p w14:paraId="38527A8A"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Content Portfolio AG (CPAG) - includes Big Data, A.I., &amp; Sensor Technologies, Enhancing OEHS Communication Skills, and Changing Work Dynamics</w:t>
      </w:r>
    </w:p>
    <w:p w14:paraId="4F33D7B9"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Defining the Science Advisory Group</w:t>
      </w:r>
    </w:p>
    <w:p w14:paraId="12E7BB03"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Dermal and Surface Sampling Working Group</w:t>
      </w:r>
    </w:p>
    <w:p w14:paraId="5EFE1DA8"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Digital and AI Transformations Exchange (D.A.T.E.) Working Group</w:t>
      </w:r>
    </w:p>
    <w:p w14:paraId="55C49F61"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Ergonomics Committee</w:t>
      </w:r>
    </w:p>
    <w:p w14:paraId="732334E9"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Exposure and Control Banding Committee</w:t>
      </w:r>
    </w:p>
    <w:p w14:paraId="28B1C555"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Exposure Assessment Strategies Committee</w:t>
      </w:r>
    </w:p>
    <w:p w14:paraId="46EC1CEE"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Healthcare Working Group</w:t>
      </w:r>
    </w:p>
    <w:p w14:paraId="6B1EA223"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Human Capitals Advisory Group</w:t>
      </w:r>
    </w:p>
    <w:p w14:paraId="113F0417"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IEQ and Biological Agents Committee</w:t>
      </w:r>
    </w:p>
    <w:p w14:paraId="398CA512"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Improving Exposure Judgement Advisory Group</w:t>
      </w:r>
    </w:p>
    <w:p w14:paraId="63A57EA6"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Incident Preparedness and Response Working Group</w:t>
      </w:r>
    </w:p>
    <w:p w14:paraId="5EF8A1B6"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International Affairs Committee</w:t>
      </w:r>
    </w:p>
    <w:p w14:paraId="0360A32E"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Ionizing Radiation Committee</w:t>
      </w:r>
    </w:p>
    <w:p w14:paraId="2D60C9F1"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lastRenderedPageBreak/>
        <w:t>Joint Industrial Hygiene Ethics Education Committee</w:t>
      </w:r>
    </w:p>
    <w:p w14:paraId="752FFF29"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Laboratory Health &amp; Safety Committee</w:t>
      </w:r>
    </w:p>
    <w:p w14:paraId="4D5CB537"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Leadership &amp; Management Committee</w:t>
      </w:r>
    </w:p>
    <w:p w14:paraId="78A0D96A"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Mining Working Group</w:t>
      </w:r>
    </w:p>
    <w:p w14:paraId="4DC1C0ED"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Minority SIG</w:t>
      </w:r>
    </w:p>
    <w:p w14:paraId="1D132309"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Museum and Cultural Heritage Industry Working Group</w:t>
      </w:r>
    </w:p>
    <w:p w14:paraId="0233C912"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Nonionizing Radiation Committee</w:t>
      </w:r>
    </w:p>
    <w:p w14:paraId="17B55EE1"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Noise Committee</w:t>
      </w:r>
    </w:p>
    <w:p w14:paraId="24059F15"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Occupational and Environmental Epidemiology Committee</w:t>
      </w:r>
    </w:p>
    <w:p w14:paraId="06B49BBC"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Oil and Gas Working Group</w:t>
      </w:r>
    </w:p>
    <w:p w14:paraId="59C72A20"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Opioid Working Group</w:t>
      </w:r>
    </w:p>
    <w:p w14:paraId="48A7FB9F"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PR(IH)DE SIG</w:t>
      </w:r>
    </w:p>
    <w:p w14:paraId="6F6CCF1C"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Principles of Good Practice (PGP)</w:t>
      </w:r>
    </w:p>
    <w:p w14:paraId="3C5268E5"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Protective Clothing &amp; Equipment Committee</w:t>
      </w:r>
    </w:p>
    <w:p w14:paraId="408EFF9E"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Real Time Detection Systems Committee</w:t>
      </w:r>
    </w:p>
    <w:p w14:paraId="48F135DA"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Respiratory Protection</w:t>
      </w:r>
    </w:p>
    <w:p w14:paraId="68ABC3C9"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Risk Committee</w:t>
      </w:r>
    </w:p>
    <w:p w14:paraId="2082DCD3"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Safety Committee</w:t>
      </w:r>
    </w:p>
    <w:p w14:paraId="575E4638"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Sampling and Laboratory Analysis Committee</w:t>
      </w:r>
    </w:p>
    <w:p w14:paraId="56B8BBB1"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Social Concerns Committee</w:t>
      </w:r>
    </w:p>
    <w:p w14:paraId="08055DFB"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Stewardship &amp; Sustainability Committee</w:t>
      </w:r>
    </w:p>
    <w:p w14:paraId="50F31025"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Thermal Stress Working Group</w:t>
      </w:r>
    </w:p>
    <w:p w14:paraId="17BF2A7E"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Total Worker Health (TWH) Advisory Group</w:t>
      </w:r>
    </w:p>
    <w:p w14:paraId="1BCDEF74"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Toxicology Committee</w:t>
      </w:r>
    </w:p>
    <w:p w14:paraId="4667FA26"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TSCA Advisory Group</w:t>
      </w:r>
    </w:p>
    <w:p w14:paraId="1DF468CF" w14:textId="77777777" w:rsidR="007828AE" w:rsidRPr="007828AE" w:rsidRDefault="007828AE" w:rsidP="007828AE">
      <w:pPr>
        <w:numPr>
          <w:ilvl w:val="0"/>
          <w:numId w:val="1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Women in IH</w:t>
      </w:r>
      <w:r w:rsidRPr="007828AE">
        <w:rPr>
          <w:rFonts w:ascii="Calibri" w:eastAsia="Calibri" w:hAnsi="Calibri" w:cs="Times New Roman"/>
          <w:b/>
          <w:bCs/>
          <w:vanish/>
          <w:kern w:val="0"/>
          <w:sz w:val="22"/>
          <w:szCs w:val="22"/>
          <w14:ligatures w14:val="none"/>
        </w:rPr>
        <w:t>Bottom of Form</w:t>
      </w:r>
    </w:p>
    <w:p w14:paraId="4465A158"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09EB8623"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*Targeted Audience (IH/OH Practice Level)</w:t>
      </w:r>
    </w:p>
    <w:p w14:paraId="2B85A60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9" w:history="1">
        <w:r w:rsidRPr="007828AE">
          <w:rPr>
            <w:rFonts w:ascii="Calibri" w:eastAsia="Calibri" w:hAnsi="Calibri" w:cs="Times New Roman"/>
            <w:color w:val="0000FF"/>
            <w:kern w:val="0"/>
            <w:sz w:val="22"/>
            <w:szCs w:val="22"/>
            <w:u w:val="single"/>
            <w14:ligatures w14:val="none"/>
          </w:rPr>
          <w:t>click here</w:t>
        </w:r>
      </w:hyperlink>
      <w:r w:rsidRPr="007828AE">
        <w:rPr>
          <w:rFonts w:ascii="Calibri" w:eastAsia="Calibri" w:hAnsi="Calibri" w:cs="Times New Roman"/>
          <w:kern w:val="0"/>
          <w:sz w:val="22"/>
          <w:szCs w:val="22"/>
          <w14:ligatures w14:val="none"/>
        </w:rPr>
        <w:t>).</w:t>
      </w:r>
    </w:p>
    <w:p w14:paraId="413F7F63"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 indicates a required item.</w:t>
      </w:r>
    </w:p>
    <w:p w14:paraId="3C06C3D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6A93145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1</w:t>
      </w: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Based on the information that will be presented during your proposed session, please indicate the targeted audience practice level: (</w:t>
      </w:r>
      <w:r w:rsidRPr="007828AE">
        <w:rPr>
          <w:rFonts w:ascii="Calibri" w:eastAsia="Calibri" w:hAnsi="Calibri" w:cs="Times New Roman"/>
          <w:i/>
          <w:iCs/>
          <w:kern w:val="0"/>
          <w:sz w:val="22"/>
          <w:szCs w:val="22"/>
          <w14:ligatures w14:val="none"/>
        </w:rPr>
        <w:t>select one</w:t>
      </w:r>
      <w:r w:rsidRPr="007828AE">
        <w:rPr>
          <w:rFonts w:ascii="Calibri" w:eastAsia="Calibri" w:hAnsi="Calibri" w:cs="Times New Roman"/>
          <w:kern w:val="0"/>
          <w:sz w:val="22"/>
          <w:szCs w:val="22"/>
          <w14:ligatures w14:val="none"/>
        </w:rPr>
        <w:t>)</w:t>
      </w:r>
    </w:p>
    <w:p w14:paraId="27816C7C"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B2BA11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Technician</w:t>
      </w:r>
      <w:r w:rsidRPr="007828AE">
        <w:rPr>
          <w:rFonts w:ascii="Calibri" w:eastAsia="Calibri" w:hAnsi="Calibri" w:cs="Times New Roman"/>
          <w:kern w:val="0"/>
          <w:sz w:val="22"/>
          <w:szCs w:val="22"/>
          <w14:ligatures w14:val="none"/>
        </w:rPr>
        <w:t xml:space="preserve">: Technician is a job title given to </w:t>
      </w:r>
      <w:proofErr w:type="gramStart"/>
      <w:r w:rsidRPr="007828AE">
        <w:rPr>
          <w:rFonts w:ascii="Calibri" w:eastAsia="Calibri" w:hAnsi="Calibri" w:cs="Times New Roman"/>
          <w:kern w:val="0"/>
          <w:sz w:val="22"/>
          <w:szCs w:val="22"/>
          <w14:ligatures w14:val="none"/>
        </w:rPr>
        <w:t>persons</w:t>
      </w:r>
      <w:proofErr w:type="gramEnd"/>
      <w:r w:rsidRPr="007828AE">
        <w:rPr>
          <w:rFonts w:ascii="Calibri" w:eastAsia="Calibri" w:hAnsi="Calibri" w:cs="Times New Roman"/>
          <w:kern w:val="0"/>
          <w:sz w:val="22"/>
          <w:szCs w:val="22"/>
          <w14:ligatures w14:val="none"/>
        </w:rPr>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43CF0914"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789C206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Practitioner</w:t>
      </w:r>
      <w:r w:rsidRPr="007828AE">
        <w:rPr>
          <w:rFonts w:ascii="Calibri" w:eastAsia="Calibri" w:hAnsi="Calibri" w:cs="Times New Roman"/>
          <w:kern w:val="0"/>
          <w:sz w:val="22"/>
          <w:szCs w:val="22"/>
          <w14:ligatures w14:val="none"/>
        </w:rPr>
        <w:t xml:space="preserve">: Practitioner is a job title given to </w:t>
      </w:r>
      <w:proofErr w:type="gramStart"/>
      <w:r w:rsidRPr="007828AE">
        <w:rPr>
          <w:rFonts w:ascii="Calibri" w:eastAsia="Calibri" w:hAnsi="Calibri" w:cs="Times New Roman"/>
          <w:kern w:val="0"/>
          <w:sz w:val="22"/>
          <w:szCs w:val="22"/>
          <w14:ligatures w14:val="none"/>
        </w:rPr>
        <w:t>persons</w:t>
      </w:r>
      <w:proofErr w:type="gramEnd"/>
      <w:r w:rsidRPr="007828AE">
        <w:rPr>
          <w:rFonts w:ascii="Calibri" w:eastAsia="Calibri" w:hAnsi="Calibri" w:cs="Times New Roman"/>
          <w:kern w:val="0"/>
          <w:sz w:val="22"/>
          <w:szCs w:val="22"/>
          <w14:ligatures w14:val="none"/>
        </w:rPr>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1894DF7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224DF1C3"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340804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Professional</w:t>
      </w:r>
      <w:r w:rsidRPr="007828AE">
        <w:rPr>
          <w:rFonts w:ascii="Calibri" w:eastAsia="Calibri" w:hAnsi="Calibri" w:cs="Times New Roman"/>
          <w:kern w:val="0"/>
          <w:sz w:val="22"/>
          <w:szCs w:val="22"/>
          <w14:ligatures w14:val="none"/>
        </w:rPr>
        <w:t xml:space="preserve">: Professional is a job title given to persons who have obtained a baccalaureate or graduate degree in IH/OH, public health, safety, environmental sciences, biology, chemistry, physics, or engineering or who have a degree in </w:t>
      </w:r>
      <w:r w:rsidRPr="007828AE">
        <w:rPr>
          <w:rFonts w:ascii="Calibri" w:eastAsia="Calibri" w:hAnsi="Calibri" w:cs="Times New Roman"/>
          <w:kern w:val="0"/>
          <w:sz w:val="22"/>
          <w:szCs w:val="22"/>
          <w14:ligatures w14:val="none"/>
        </w:rPr>
        <w:lastRenderedPageBreak/>
        <w:t>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p w14:paraId="7C863E11" w14:textId="77777777" w:rsidR="007828AE" w:rsidRPr="007828AE" w:rsidRDefault="007828AE" w:rsidP="007828AE">
      <w:pPr>
        <w:spacing w:after="0" w:line="240" w:lineRule="auto"/>
        <w:rPr>
          <w:rFonts w:ascii="Calibri" w:eastAsia="Calibri" w:hAnsi="Calibri" w:cs="Times New Roman"/>
          <w:b/>
          <w:bCs/>
          <w:vanish/>
          <w:kern w:val="0"/>
          <w:sz w:val="22"/>
          <w:szCs w:val="22"/>
          <w14:ligatures w14:val="none"/>
        </w:rPr>
      </w:pPr>
    </w:p>
    <w:p w14:paraId="4508124E"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61B30530"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*Transfer of Knowledge</w:t>
      </w:r>
    </w:p>
    <w:p w14:paraId="2BDAEDE3"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Adults learn in a variety of ways and are more motivated to learn when they see the direct application of the material. Including activities and participant driven discussion in your session can make an enormous difference in attendee engagement, retention of knowledge, and overall satisfaction. Involving your audience will make attendees feel like they are part of the conversation. We ask that you consider </w:t>
      </w:r>
      <w:proofErr w:type="gramStart"/>
      <w:r w:rsidRPr="007828AE">
        <w:rPr>
          <w:rFonts w:ascii="Calibri" w:eastAsia="Calibri" w:hAnsi="Calibri" w:cs="Times New Roman"/>
          <w:kern w:val="0"/>
          <w:sz w:val="22"/>
          <w:szCs w:val="22"/>
          <w14:ligatures w14:val="none"/>
        </w:rPr>
        <w:t>working</w:t>
      </w:r>
      <w:proofErr w:type="gramEnd"/>
      <w:r w:rsidRPr="007828AE">
        <w:rPr>
          <w:rFonts w:ascii="Calibri" w:eastAsia="Calibri" w:hAnsi="Calibri" w:cs="Times New Roman"/>
          <w:kern w:val="0"/>
          <w:sz w:val="22"/>
          <w:szCs w:val="22"/>
          <w14:ligatures w14:val="none"/>
        </w:rPr>
        <w:t xml:space="preserve"> one or more of the suggestions below in your presentation.</w:t>
      </w:r>
    </w:p>
    <w:p w14:paraId="08E4E314"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4FE81FE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For Professional Development Courses (PDCs): Please keep in mind the room will be set classroom-style or Pod (Group Seating) to maximum capacity (ranging between) 35-65 people. AIHA will not provide equipment or material other than that outlined in the speaker toolkit. No exceptions will be made. </w:t>
      </w:r>
    </w:p>
    <w:p w14:paraId="171DA0A4"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66A86960"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 indicates a required item.</w:t>
      </w:r>
    </w:p>
    <w:p w14:paraId="65DF71B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481B9F7A"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 This requirement is to document the success of instruction, the transfer of knowledge and indicate </w:t>
      </w:r>
      <w:proofErr w:type="gramStart"/>
      <w:r w:rsidRPr="007828AE">
        <w:rPr>
          <w:rFonts w:ascii="Calibri" w:eastAsia="Calibri" w:hAnsi="Calibri" w:cs="Times New Roman"/>
          <w:kern w:val="0"/>
          <w:sz w:val="22"/>
          <w:szCs w:val="22"/>
          <w14:ligatures w14:val="none"/>
        </w:rPr>
        <w:t>a comprehension</w:t>
      </w:r>
      <w:proofErr w:type="gramEnd"/>
      <w:r w:rsidRPr="007828AE">
        <w:rPr>
          <w:rFonts w:ascii="Calibri" w:eastAsia="Calibri" w:hAnsi="Calibri" w:cs="Times New Roman"/>
          <w:kern w:val="0"/>
          <w:sz w:val="22"/>
          <w:szCs w:val="22"/>
          <w14:ligatures w14:val="none"/>
        </w:rPr>
        <w:t xml:space="preserve"> of material by participants. Please mark the option(s) below that you will include in your session. We will publish these on your session’s webpage on the conference website as well as in your session’s listing in the mobile app to help attendees better plan their schedule and navigate sessions on-site. Individual tests or work do not need to be submitted to AIHA to demonstrate the requirement. *Please note AIHA does not provide polling equipment. You will be asked to use a self-selected online polling option, if you choose to include polling.</w:t>
      </w:r>
      <w:r w:rsidRPr="007828AE">
        <w:rPr>
          <w:rFonts w:ascii="Calibri" w:eastAsia="Calibri" w:hAnsi="Calibri" w:cs="Times New Roman"/>
          <w:kern w:val="0"/>
          <w:sz w:val="22"/>
          <w:szCs w:val="22"/>
          <w14:ligatures w14:val="none"/>
        </w:rPr>
        <w:br/>
      </w:r>
      <w:r w:rsidRPr="007828AE">
        <w:rPr>
          <w:rFonts w:ascii="Calibri" w:eastAsia="Calibri" w:hAnsi="Calibri" w:cs="Times New Roman"/>
          <w:kern w:val="0"/>
          <w:sz w:val="22"/>
          <w:szCs w:val="22"/>
          <w14:ligatures w14:val="none"/>
        </w:rPr>
        <w:br/>
      </w:r>
      <w:r w:rsidRPr="007828AE">
        <w:rPr>
          <w:rFonts w:ascii="Calibri" w:eastAsia="Calibri" w:hAnsi="Calibri" w:cs="Times New Roman"/>
          <w:i/>
          <w:iCs/>
          <w:kern w:val="0"/>
          <w:sz w:val="22"/>
          <w:szCs w:val="22"/>
          <w14:ligatures w14:val="none"/>
        </w:rPr>
        <w:t>(Select all that apply)</w:t>
      </w:r>
    </w:p>
    <w:p w14:paraId="66C1E528"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Hands-on demonstrations and practicum</w:t>
      </w:r>
    </w:p>
    <w:p w14:paraId="37812791"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Test/ Quiz</w:t>
      </w:r>
    </w:p>
    <w:p w14:paraId="70D7BF10"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Group activities</w:t>
      </w:r>
    </w:p>
    <w:p w14:paraId="1FC9BD67"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Interactive games </w:t>
      </w:r>
    </w:p>
    <w:p w14:paraId="1973E42C"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Small Group Discussion </w:t>
      </w:r>
    </w:p>
    <w:p w14:paraId="0E0537F7"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Problem Solving/ Practice Exercises</w:t>
      </w:r>
    </w:p>
    <w:p w14:paraId="7940B93F"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Case Studies</w:t>
      </w:r>
    </w:p>
    <w:p w14:paraId="430FA0C5"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Practical Application</w:t>
      </w:r>
    </w:p>
    <w:p w14:paraId="49977B36" w14:textId="77777777" w:rsidR="007828AE" w:rsidRPr="007828AE" w:rsidRDefault="007828AE" w:rsidP="007828AE">
      <w:pPr>
        <w:numPr>
          <w:ilvl w:val="0"/>
          <w:numId w:val="1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Lecture Only</w:t>
      </w:r>
    </w:p>
    <w:p w14:paraId="535E91B2" w14:textId="77777777" w:rsidR="007828AE" w:rsidRPr="007828AE" w:rsidRDefault="007828AE" w:rsidP="007828AE">
      <w:pPr>
        <w:spacing w:after="0" w:line="240" w:lineRule="auto"/>
        <w:rPr>
          <w:rFonts w:ascii="Calibri" w:eastAsia="Calibri" w:hAnsi="Calibri" w:cs="Times New Roman"/>
          <w:b/>
          <w:bCs/>
          <w:vanish/>
          <w:kern w:val="0"/>
          <w:sz w:val="22"/>
          <w:szCs w:val="22"/>
          <w14:ligatures w14:val="none"/>
        </w:rPr>
      </w:pPr>
      <w:r w:rsidRPr="007828AE">
        <w:rPr>
          <w:rFonts w:ascii="Calibri" w:eastAsia="Calibri" w:hAnsi="Calibri" w:cs="Times New Roman"/>
          <w:b/>
          <w:bCs/>
          <w:vanish/>
          <w:kern w:val="0"/>
          <w:sz w:val="22"/>
          <w:szCs w:val="22"/>
          <w14:ligatures w14:val="none"/>
        </w:rPr>
        <w:t>Bottom of Form</w:t>
      </w:r>
    </w:p>
    <w:p w14:paraId="6E0833A7"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4BB26D47"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*Volunteer Groups</w:t>
      </w:r>
    </w:p>
    <w:p w14:paraId="17170DF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 indicates a required item.</w:t>
      </w:r>
    </w:p>
    <w:p w14:paraId="6A7EA58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For a full listing of applicable groups, please visit: </w:t>
      </w:r>
      <w:hyperlink r:id="rId10" w:history="1">
        <w:r w:rsidRPr="007828AE">
          <w:rPr>
            <w:rFonts w:ascii="Calibri" w:eastAsia="Calibri" w:hAnsi="Calibri" w:cs="Times New Roman"/>
            <w:color w:val="0000FF"/>
            <w:kern w:val="0"/>
            <w:sz w:val="22"/>
            <w:szCs w:val="22"/>
            <w:u w:val="single"/>
            <w14:ligatures w14:val="none"/>
          </w:rPr>
          <w:t>https://www.aiha.org/get-involved/volunteer-groups</w:t>
        </w:r>
      </w:hyperlink>
      <w:r w:rsidRPr="007828AE">
        <w:rPr>
          <w:rFonts w:ascii="Calibri" w:eastAsia="Calibri" w:hAnsi="Calibri" w:cs="Times New Roman"/>
          <w:kern w:val="0"/>
          <w:sz w:val="22"/>
          <w:szCs w:val="22"/>
          <w14:ligatures w14:val="none"/>
        </w:rPr>
        <w:t xml:space="preserve"> </w:t>
      </w:r>
    </w:p>
    <w:p w14:paraId="17A0F0C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1440E53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 Was this session organized by an AIHA Technical Committee, Special Interest Group, Working Group, Advisory Group or other AIHA project Team?  </w:t>
      </w:r>
    </w:p>
    <w:p w14:paraId="18A7602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Yes / No</w:t>
      </w:r>
    </w:p>
    <w:p w14:paraId="68208FD5"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443ACC2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If yes, please enter the name of the group below:</w:t>
      </w:r>
    </w:p>
    <w:p w14:paraId="1EB6AB9E"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60E28FC2"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*Worker Exposure Data and/ or Results</w:t>
      </w:r>
    </w:p>
    <w:p w14:paraId="6EB1EAA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 indicates a required item.</w:t>
      </w:r>
    </w:p>
    <w:p w14:paraId="3A83049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Are worker airborne exposure data to chemicals and/or noise with comparison to OEL(s) presented?</w:t>
      </w:r>
    </w:p>
    <w:p w14:paraId="4F53260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Yes / No</w:t>
      </w:r>
    </w:p>
    <w:p w14:paraId="43E70EAC"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122AA970"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*If yes, then please describe the statistical tools (e.g. IHSTAT, </w:t>
      </w:r>
      <w:proofErr w:type="spellStart"/>
      <w:r w:rsidRPr="007828AE">
        <w:rPr>
          <w:rFonts w:ascii="Calibri" w:eastAsia="Calibri" w:hAnsi="Calibri" w:cs="Times New Roman"/>
          <w:kern w:val="0"/>
          <w:sz w:val="22"/>
          <w:szCs w:val="22"/>
          <w14:ligatures w14:val="none"/>
        </w:rPr>
        <w:t>Expostats</w:t>
      </w:r>
      <w:proofErr w:type="spellEnd"/>
      <w:r w:rsidRPr="007828AE">
        <w:rPr>
          <w:rFonts w:ascii="Calibri" w:eastAsia="Calibri" w:hAnsi="Calibri" w:cs="Times New Roman"/>
          <w:kern w:val="0"/>
          <w:sz w:val="22"/>
          <w:szCs w:val="22"/>
          <w14:ligatures w14:val="none"/>
        </w:rPr>
        <w:t xml:space="preserve">, </w:t>
      </w:r>
      <w:proofErr w:type="spellStart"/>
      <w:r w:rsidRPr="007828AE">
        <w:rPr>
          <w:rFonts w:ascii="Calibri" w:eastAsia="Calibri" w:hAnsi="Calibri" w:cs="Times New Roman"/>
          <w:kern w:val="0"/>
          <w:sz w:val="22"/>
          <w:szCs w:val="22"/>
          <w14:ligatures w14:val="none"/>
        </w:rPr>
        <w:t>IHSTAT_Bayes</w:t>
      </w:r>
      <w:proofErr w:type="spellEnd"/>
      <w:r w:rsidRPr="007828AE">
        <w:rPr>
          <w:rFonts w:ascii="Calibri" w:eastAsia="Calibri" w:hAnsi="Calibri" w:cs="Times New Roman"/>
          <w:kern w:val="0"/>
          <w:sz w:val="22"/>
          <w:szCs w:val="22"/>
          <w14:ligatures w14:val="none"/>
        </w:rPr>
        <w:t>, IHDA-AIHA, or other statistical tool, please specify) and parameters emphasized for OEL comparison (e.g. 95th percentile, 95th percentile 70% upper confidence limit, 95th percentile 95% upper confidence limit) in the data analysis.</w:t>
      </w:r>
    </w:p>
    <w:p w14:paraId="09B2F612"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3196D5D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*Content Level</w:t>
      </w:r>
    </w:p>
    <w:p w14:paraId="0296C05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 What level would you consider your presentation content geared towards?</w:t>
      </w:r>
    </w:p>
    <w:p w14:paraId="6C5DD9FD"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6780BFF0" w14:textId="77777777" w:rsidR="007828AE" w:rsidRPr="007828AE" w:rsidRDefault="007828AE" w:rsidP="007828AE">
      <w:pPr>
        <w:numPr>
          <w:ilvl w:val="0"/>
          <w:numId w:val="16"/>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Introductory</w:t>
      </w:r>
      <w:r w:rsidRPr="007828AE">
        <w:rPr>
          <w:rFonts w:ascii="Calibri" w:eastAsia="Calibri" w:hAnsi="Calibri" w:cs="Times New Roman"/>
          <w:kern w:val="0"/>
          <w:sz w:val="22"/>
          <w:szCs w:val="22"/>
          <w14:ligatures w14:val="none"/>
        </w:rPr>
        <w:t>: Introduces an elementary or basic subject area. Participant expected to have zero (0) to two (2) years of experience in industrial hygiene or OEHS, or a technical career path. Prerequisite: general knowledge.</w:t>
      </w:r>
    </w:p>
    <w:p w14:paraId="515042DD" w14:textId="77777777" w:rsidR="007828AE" w:rsidRPr="007828AE" w:rsidRDefault="007828AE" w:rsidP="007828AE">
      <w:pPr>
        <w:numPr>
          <w:ilvl w:val="0"/>
          <w:numId w:val="16"/>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Intermediate</w:t>
      </w:r>
      <w:r w:rsidRPr="007828AE">
        <w:rPr>
          <w:rFonts w:ascii="Calibri" w:eastAsia="Calibri" w:hAnsi="Calibri" w:cs="Times New Roman"/>
          <w:kern w:val="0"/>
          <w:sz w:val="22"/>
          <w:szCs w:val="22"/>
          <w14:ligatures w14:val="none"/>
        </w:rPr>
        <w:t xml:space="preserve">: Specific topics within a subject. The </w:t>
      </w:r>
      <w:proofErr w:type="gramStart"/>
      <w:r w:rsidRPr="007828AE">
        <w:rPr>
          <w:rFonts w:ascii="Calibri" w:eastAsia="Calibri" w:hAnsi="Calibri" w:cs="Times New Roman"/>
          <w:kern w:val="0"/>
          <w:sz w:val="22"/>
          <w:szCs w:val="22"/>
          <w14:ligatures w14:val="none"/>
        </w:rPr>
        <w:t>participant</w:t>
      </w:r>
      <w:proofErr w:type="gramEnd"/>
      <w:r w:rsidRPr="007828AE">
        <w:rPr>
          <w:rFonts w:ascii="Calibri" w:eastAsia="Calibri" w:hAnsi="Calibri" w:cs="Times New Roman"/>
          <w:kern w:val="0"/>
          <w:sz w:val="22"/>
          <w:szCs w:val="22"/>
          <w14:ligatures w14:val="none"/>
        </w:rPr>
        <w:t xml:space="preserve"> would have two (2) to ten (10) </w:t>
      </w:r>
      <w:proofErr w:type="spellStart"/>
      <w:proofErr w:type="gramStart"/>
      <w:r w:rsidRPr="007828AE">
        <w:rPr>
          <w:rFonts w:ascii="Calibri" w:eastAsia="Calibri" w:hAnsi="Calibri" w:cs="Times New Roman"/>
          <w:kern w:val="0"/>
          <w:sz w:val="22"/>
          <w:szCs w:val="22"/>
          <w14:ligatures w14:val="none"/>
        </w:rPr>
        <w:t>years</w:t>
      </w:r>
      <w:proofErr w:type="gramEnd"/>
      <w:r w:rsidRPr="007828AE">
        <w:rPr>
          <w:rFonts w:ascii="Calibri" w:eastAsia="Calibri" w:hAnsi="Calibri" w:cs="Times New Roman"/>
          <w:kern w:val="0"/>
          <w:sz w:val="22"/>
          <w:szCs w:val="22"/>
          <w14:ligatures w14:val="none"/>
        </w:rPr>
        <w:t xml:space="preserve"> experience</w:t>
      </w:r>
      <w:proofErr w:type="spellEnd"/>
      <w:r w:rsidRPr="007828AE">
        <w:rPr>
          <w:rFonts w:ascii="Calibri" w:eastAsia="Calibri" w:hAnsi="Calibri" w:cs="Times New Roman"/>
          <w:kern w:val="0"/>
          <w:sz w:val="22"/>
          <w:szCs w:val="22"/>
          <w14:ligatures w14:val="none"/>
        </w:rPr>
        <w:t xml:space="preserve"> in industrial hygiene or OEHS and a good understanding of the subject area, but not of the specific topic presented. Prerequisites required: another course, skill, or working knowledge of the general subject.</w:t>
      </w:r>
    </w:p>
    <w:p w14:paraId="0F21E89D" w14:textId="77777777" w:rsidR="007828AE" w:rsidRPr="007828AE" w:rsidRDefault="007828AE" w:rsidP="007828AE">
      <w:pPr>
        <w:numPr>
          <w:ilvl w:val="0"/>
          <w:numId w:val="16"/>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Advanced</w:t>
      </w:r>
      <w:r w:rsidRPr="007828AE">
        <w:rPr>
          <w:rFonts w:ascii="Calibri" w:eastAsia="Calibri" w:hAnsi="Calibri" w:cs="Times New Roman"/>
          <w:kern w:val="0"/>
          <w:sz w:val="22"/>
          <w:szCs w:val="22"/>
          <w14:ligatures w14:val="none"/>
        </w:rPr>
        <w:t xml:space="preserve">: Specific topic within a subject in </w:t>
      </w:r>
      <w:proofErr w:type="gramStart"/>
      <w:r w:rsidRPr="007828AE">
        <w:rPr>
          <w:rFonts w:ascii="Calibri" w:eastAsia="Calibri" w:hAnsi="Calibri" w:cs="Times New Roman"/>
          <w:kern w:val="0"/>
          <w:sz w:val="22"/>
          <w:szCs w:val="22"/>
          <w14:ligatures w14:val="none"/>
        </w:rPr>
        <w:t>great detail</w:t>
      </w:r>
      <w:proofErr w:type="gramEnd"/>
      <w:r w:rsidRPr="007828AE">
        <w:rPr>
          <w:rFonts w:ascii="Calibri" w:eastAsia="Calibri" w:hAnsi="Calibri" w:cs="Times New Roman"/>
          <w:kern w:val="0"/>
          <w:sz w:val="22"/>
          <w:szCs w:val="22"/>
          <w14:ligatures w14:val="none"/>
        </w:rPr>
        <w:t>. May cover current issues, involve complex calculations, analysis and synthesis, or evaluations/assessments of real-life scenarios Participant must have ten (10) or more years of experience in industrial hygiene or OEHS. Prerequisites required: working knowledge of the specific topic before the course. </w:t>
      </w:r>
    </w:p>
    <w:p w14:paraId="22E577B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582EBFE2"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Bottom of Form</w:t>
      </w:r>
    </w:p>
    <w:p w14:paraId="14842C7A"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DAB02F6"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*Capacity</w:t>
      </w:r>
    </w:p>
    <w:p w14:paraId="149D6B84"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763259C0"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w:t>
      </w:r>
      <w:r w:rsidRPr="007828AE">
        <w:rPr>
          <w:rFonts w:ascii="Calibri" w:eastAsia="Calibri" w:hAnsi="Calibri" w:cs="Times New Roman"/>
          <w:kern w:val="0"/>
          <w:sz w:val="22"/>
          <w:szCs w:val="22"/>
          <w14:ligatures w14:val="none"/>
        </w:rPr>
        <w:t> - indicates a required item.</w:t>
      </w:r>
    </w:p>
    <w:p w14:paraId="04AA20C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w:t>
      </w:r>
      <w:r w:rsidRPr="007828AE">
        <w:rPr>
          <w:rFonts w:ascii="Calibri" w:eastAsia="Calibri" w:hAnsi="Calibri" w:cs="Times New Roman"/>
          <w:kern w:val="0"/>
          <w:sz w:val="22"/>
          <w:szCs w:val="22"/>
          <w14:ligatures w14:val="none"/>
        </w:rPr>
        <w:t xml:space="preserve">PDCs should accommodate at </w:t>
      </w:r>
      <w:proofErr w:type="gramStart"/>
      <w:r w:rsidRPr="007828AE">
        <w:rPr>
          <w:rFonts w:ascii="Calibri" w:eastAsia="Calibri" w:hAnsi="Calibri" w:cs="Times New Roman"/>
          <w:kern w:val="0"/>
          <w:sz w:val="22"/>
          <w:szCs w:val="22"/>
          <w14:ligatures w14:val="none"/>
        </w:rPr>
        <w:t>minimum of</w:t>
      </w:r>
      <w:proofErr w:type="gramEnd"/>
      <w:r w:rsidRPr="007828AE">
        <w:rPr>
          <w:rFonts w:ascii="Calibri" w:eastAsia="Calibri" w:hAnsi="Calibri" w:cs="Times New Roman"/>
          <w:kern w:val="0"/>
          <w:sz w:val="22"/>
          <w:szCs w:val="22"/>
          <w14:ligatures w14:val="none"/>
        </w:rPr>
        <w:t xml:space="preserve"> 36 participants. Registrations and room set will determine the meeting room assignments. Choices include: 36, 48, 54, 60 (</w:t>
      </w:r>
      <w:r w:rsidRPr="007828AE">
        <w:rPr>
          <w:rFonts w:ascii="Calibri" w:eastAsia="Calibri" w:hAnsi="Calibri" w:cs="Times New Roman"/>
          <w:i/>
          <w:iCs/>
          <w:kern w:val="0"/>
          <w:sz w:val="22"/>
          <w:szCs w:val="22"/>
          <w14:ligatures w14:val="none"/>
        </w:rPr>
        <w:t>select one</w:t>
      </w:r>
      <w:r w:rsidRPr="007828AE">
        <w:rPr>
          <w:rFonts w:ascii="Calibri" w:eastAsia="Calibri" w:hAnsi="Calibri" w:cs="Times New Roman"/>
          <w:kern w:val="0"/>
          <w:sz w:val="22"/>
          <w:szCs w:val="22"/>
          <w14:ligatures w14:val="none"/>
        </w:rPr>
        <w:t>)</w:t>
      </w:r>
    </w:p>
    <w:p w14:paraId="0DB90A4E" w14:textId="77777777" w:rsidR="007828AE" w:rsidRPr="007828AE" w:rsidRDefault="007828AE" w:rsidP="007828AE">
      <w:pPr>
        <w:numPr>
          <w:ilvl w:val="0"/>
          <w:numId w:val="1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36</w:t>
      </w:r>
    </w:p>
    <w:p w14:paraId="0ECCFDCC" w14:textId="77777777" w:rsidR="007828AE" w:rsidRPr="007828AE" w:rsidRDefault="007828AE" w:rsidP="007828AE">
      <w:pPr>
        <w:numPr>
          <w:ilvl w:val="0"/>
          <w:numId w:val="1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48</w:t>
      </w:r>
    </w:p>
    <w:p w14:paraId="69313C12" w14:textId="77777777" w:rsidR="007828AE" w:rsidRPr="007828AE" w:rsidRDefault="007828AE" w:rsidP="007828AE">
      <w:pPr>
        <w:numPr>
          <w:ilvl w:val="0"/>
          <w:numId w:val="1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54</w:t>
      </w:r>
    </w:p>
    <w:p w14:paraId="20DA6AE3" w14:textId="77777777" w:rsidR="007828AE" w:rsidRPr="007828AE" w:rsidRDefault="007828AE" w:rsidP="007828AE">
      <w:pPr>
        <w:numPr>
          <w:ilvl w:val="0"/>
          <w:numId w:val="1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60                                                                                                         </w:t>
      </w:r>
    </w:p>
    <w:p w14:paraId="764352F7"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0FD2B908"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*PDC Submission History</w:t>
      </w:r>
    </w:p>
    <w:p w14:paraId="22111F95" w14:textId="77777777" w:rsidR="007828AE" w:rsidRPr="007828AE" w:rsidRDefault="007828AE" w:rsidP="007828AE">
      <w:pPr>
        <w:spacing w:after="0" w:line="240" w:lineRule="auto"/>
        <w:rPr>
          <w:rFonts w:ascii="Calibri" w:eastAsia="Calibri" w:hAnsi="Calibri" w:cs="Times New Roman"/>
          <w:b/>
          <w:bCs/>
          <w:vanish/>
          <w:kern w:val="0"/>
          <w:sz w:val="22"/>
          <w:szCs w:val="22"/>
          <w14:ligatures w14:val="none"/>
        </w:rPr>
      </w:pPr>
      <w:r w:rsidRPr="007828AE">
        <w:rPr>
          <w:rFonts w:ascii="Calibri" w:eastAsia="Calibri" w:hAnsi="Calibri" w:cs="Times New Roman"/>
          <w:b/>
          <w:bCs/>
          <w:vanish/>
          <w:kern w:val="0"/>
          <w:sz w:val="22"/>
          <w:szCs w:val="22"/>
          <w14:ligatures w14:val="none"/>
        </w:rPr>
        <w:t>Top of Form</w:t>
      </w:r>
    </w:p>
    <w:p w14:paraId="05F5490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 - indicates a required item.</w:t>
      </w:r>
    </w:p>
    <w:p w14:paraId="2DFF90B3" w14:textId="77777777" w:rsidR="007828AE" w:rsidRPr="007828AE" w:rsidRDefault="007828AE" w:rsidP="007828AE">
      <w:pPr>
        <w:spacing w:after="0" w:line="240" w:lineRule="auto"/>
        <w:rPr>
          <w:rFonts w:ascii="Calibri" w:eastAsia="Calibri" w:hAnsi="Calibri" w:cs="Times New Roman"/>
          <w:b/>
          <w:bCs/>
          <w:vanish/>
          <w:kern w:val="0"/>
          <w:sz w:val="22"/>
          <w:szCs w:val="22"/>
          <w14:ligatures w14:val="none"/>
        </w:rPr>
      </w:pPr>
      <w:r w:rsidRPr="007828AE">
        <w:rPr>
          <w:rFonts w:ascii="Calibri" w:eastAsia="Calibri" w:hAnsi="Calibri" w:cs="Times New Roman"/>
          <w:b/>
          <w:bCs/>
          <w:vanish/>
          <w:kern w:val="0"/>
          <w:sz w:val="22"/>
          <w:szCs w:val="22"/>
          <w14:ligatures w14:val="none"/>
        </w:rPr>
        <w:t>Bottom of Form</w:t>
      </w:r>
    </w:p>
    <w:p w14:paraId="405EDFDF"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12BF345F"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*Select one of the following options:</w:t>
      </w:r>
    </w:p>
    <w:p w14:paraId="4C48E97E" w14:textId="220ED225"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2ECBBC4F" wp14:editId="43229DDC">
            <wp:extent cx="228600" cy="198120"/>
            <wp:effectExtent l="0" t="0" r="0" b="0"/>
            <wp:docPr id="12605576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New</w:t>
      </w:r>
    </w:p>
    <w:p w14:paraId="24325D78" w14:textId="322793F3"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5903FA5D" wp14:editId="2E9F590A">
            <wp:extent cx="228600" cy="198120"/>
            <wp:effectExtent l="0" t="0" r="0" b="0"/>
            <wp:docPr id="2906649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Repeat</w:t>
      </w:r>
    </w:p>
    <w:p w14:paraId="3B387E24" w14:textId="4FD1E95A"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08A8AF8F" wp14:editId="2A7B1B45">
            <wp:extent cx="3512820" cy="601980"/>
            <wp:effectExtent l="0" t="0" r="0" b="7620"/>
            <wp:docPr id="17054588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2820" cy="601980"/>
                    </a:xfrm>
                    <a:prstGeom prst="rect">
                      <a:avLst/>
                    </a:prstGeom>
                    <a:noFill/>
                    <a:ln>
                      <a:noFill/>
                    </a:ln>
                  </pic:spPr>
                </pic:pic>
              </a:graphicData>
            </a:graphic>
          </wp:inline>
        </w:drawing>
      </w:r>
    </w:p>
    <w:p w14:paraId="014BF1B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 Please provide the PDC #, or title, last year it was presented and a brief explanation </w:t>
      </w:r>
      <w:proofErr w:type="gramStart"/>
      <w:r w:rsidRPr="007828AE">
        <w:rPr>
          <w:rFonts w:ascii="Calibri" w:eastAsia="Calibri" w:hAnsi="Calibri" w:cs="Times New Roman"/>
          <w:kern w:val="0"/>
          <w:sz w:val="22"/>
          <w:szCs w:val="22"/>
          <w14:ligatures w14:val="none"/>
        </w:rPr>
        <w:t>or</w:t>
      </w:r>
      <w:proofErr w:type="gramEnd"/>
      <w:r w:rsidRPr="007828AE">
        <w:rPr>
          <w:rFonts w:ascii="Calibri" w:eastAsia="Calibri" w:hAnsi="Calibri" w:cs="Times New Roman"/>
          <w:kern w:val="0"/>
          <w:sz w:val="22"/>
          <w:szCs w:val="22"/>
          <w14:ligatures w14:val="none"/>
        </w:rPr>
        <w:t xml:space="preserve"> any proposed changes to the course.</w:t>
      </w:r>
    </w:p>
    <w:p w14:paraId="59859E2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br/>
      </w:r>
    </w:p>
    <w:p w14:paraId="76110460" w14:textId="56ED5DBE"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4A63B865" wp14:editId="75910157">
            <wp:extent cx="228600" cy="198120"/>
            <wp:effectExtent l="0" t="0" r="0" b="0"/>
            <wp:docPr id="8547345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Updated</w:t>
      </w:r>
    </w:p>
    <w:p w14:paraId="05E1C3C0" w14:textId="6445AFD8"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6EA5E46A" wp14:editId="03CCD64B">
            <wp:extent cx="3512820" cy="601980"/>
            <wp:effectExtent l="0" t="0" r="0" b="7620"/>
            <wp:docPr id="13638203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2820" cy="601980"/>
                    </a:xfrm>
                    <a:prstGeom prst="rect">
                      <a:avLst/>
                    </a:prstGeom>
                    <a:noFill/>
                    <a:ln>
                      <a:noFill/>
                    </a:ln>
                  </pic:spPr>
                </pic:pic>
              </a:graphicData>
            </a:graphic>
          </wp:inline>
        </w:drawing>
      </w:r>
    </w:p>
    <w:p w14:paraId="411F4D6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 Please provide the PDC #, or title, last year it was presented and a brief explanation </w:t>
      </w:r>
      <w:proofErr w:type="gramStart"/>
      <w:r w:rsidRPr="007828AE">
        <w:rPr>
          <w:rFonts w:ascii="Calibri" w:eastAsia="Calibri" w:hAnsi="Calibri" w:cs="Times New Roman"/>
          <w:kern w:val="0"/>
          <w:sz w:val="22"/>
          <w:szCs w:val="22"/>
          <w14:ligatures w14:val="none"/>
        </w:rPr>
        <w:t>or</w:t>
      </w:r>
      <w:proofErr w:type="gramEnd"/>
      <w:r w:rsidRPr="007828AE">
        <w:rPr>
          <w:rFonts w:ascii="Calibri" w:eastAsia="Calibri" w:hAnsi="Calibri" w:cs="Times New Roman"/>
          <w:kern w:val="0"/>
          <w:sz w:val="22"/>
          <w:szCs w:val="22"/>
          <w14:ligatures w14:val="none"/>
        </w:rPr>
        <w:t xml:space="preserve"> any proposed changes to the course.</w:t>
      </w:r>
    </w:p>
    <w:p w14:paraId="68E857A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3477A49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If this PDC has been placed on probation in the past, please provide a short explanation of the improvements and changes that will be incorporated to improve the overall PDC.</w:t>
      </w:r>
    </w:p>
    <w:p w14:paraId="6CF13507" w14:textId="7BF915AE"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6D389BA9" wp14:editId="392FDB33">
            <wp:extent cx="3970020" cy="723900"/>
            <wp:effectExtent l="0" t="0" r="0" b="0"/>
            <wp:docPr id="43894407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0020" cy="723900"/>
                    </a:xfrm>
                    <a:prstGeom prst="rect">
                      <a:avLst/>
                    </a:prstGeom>
                    <a:noFill/>
                    <a:ln>
                      <a:noFill/>
                    </a:ln>
                  </pic:spPr>
                </pic:pic>
              </a:graphicData>
            </a:graphic>
          </wp:inline>
        </w:drawing>
      </w:r>
    </w:p>
    <w:p w14:paraId="7C8C2C0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lastRenderedPageBreak/>
        <w:t>Remaining: 500</w:t>
      </w:r>
    </w:p>
    <w:p w14:paraId="2881E455"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1A2157FD"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p>
    <w:p w14:paraId="0C3946DA"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*Prerequisites</w:t>
      </w:r>
    </w:p>
    <w:p w14:paraId="0C5FC6AE"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5155BE80"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Anything attendees must have prior work or academic experience with (including tools, software, reading materials, skills, equipment, etc.), to grasp the information being presented during the PDC. If nothing is required respond “NONE.” (Suggested length: up to 50 words)</w:t>
      </w:r>
    </w:p>
    <w:p w14:paraId="617A24AA"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5DD8ABD"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*Value Added</w:t>
      </w:r>
    </w:p>
    <w:p w14:paraId="3F204D9A"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554DD7B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Extra or special items or features that the participant will take away and be able to apply immediately in their own practice. Examples: Tools, skills, additional certifications, books, software, references. (Suggested length: up to 35 words)</w:t>
      </w:r>
    </w:p>
    <w:p w14:paraId="2659B8B0"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Bottom of Form</w:t>
      </w:r>
    </w:p>
    <w:p w14:paraId="5B0F01AA"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69BFCCC5"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*Learning Aids</w:t>
      </w:r>
    </w:p>
    <w:p w14:paraId="7E1F7EA0"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1949B0E5"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w:t>
      </w:r>
      <w:proofErr w:type="gramStart"/>
      <w:r w:rsidRPr="007828AE">
        <w:rPr>
          <w:rFonts w:ascii="Calibri" w:eastAsia="Calibri" w:hAnsi="Calibri" w:cs="Times New Roman"/>
          <w:kern w:val="0"/>
          <w:sz w:val="22"/>
          <w:szCs w:val="22"/>
          <w14:ligatures w14:val="none"/>
        </w:rPr>
        <w:t>List</w:t>
      </w:r>
      <w:proofErr w:type="gramEnd"/>
      <w:r w:rsidRPr="007828AE">
        <w:rPr>
          <w:rFonts w:ascii="Calibri" w:eastAsia="Calibri" w:hAnsi="Calibri" w:cs="Times New Roman"/>
          <w:kern w:val="0"/>
          <w:sz w:val="22"/>
          <w:szCs w:val="22"/>
          <w14:ligatures w14:val="none"/>
        </w:rPr>
        <w:t xml:space="preserve"> any items participants MUST bring to the PDC. If a laptop is NOT required for anything other than viewing PDC handouts, do not list it as a learning aid.</w:t>
      </w:r>
    </w:p>
    <w:p w14:paraId="3B1402E7" w14:textId="0787D885"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2FB884A0" wp14:editId="766122FA">
            <wp:extent cx="228600" cy="198120"/>
            <wp:effectExtent l="0" t="0" r="0" b="0"/>
            <wp:docPr id="169728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Scientific Calculator</w:t>
      </w:r>
    </w:p>
    <w:p w14:paraId="09C03D3A" w14:textId="1787C27A"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54C4CD0F" wp14:editId="7A8D3DC6">
            <wp:extent cx="228600" cy="198120"/>
            <wp:effectExtent l="0" t="0" r="0" b="0"/>
            <wp:docPr id="7904596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Laptop</w:t>
      </w:r>
    </w:p>
    <w:p w14:paraId="2EF97D5D" w14:textId="0DCA6AEA"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1CFB979C" wp14:editId="04B423B4">
            <wp:extent cx="228600" cy="198120"/>
            <wp:effectExtent l="0" t="0" r="0" b="0"/>
            <wp:docPr id="3576970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Laptop or Tablet/iPad</w:t>
      </w:r>
    </w:p>
    <w:p w14:paraId="344B2177" w14:textId="47CA13BE"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7AF4095F" wp14:editId="1AFBC53A">
            <wp:extent cx="228600" cy="198120"/>
            <wp:effectExtent l="0" t="0" r="0" b="0"/>
            <wp:docPr id="113010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Tablet/iPad</w:t>
      </w:r>
    </w:p>
    <w:p w14:paraId="414FB36A" w14:textId="741FF3F4"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7F186935" wp14:editId="28EF01AC">
            <wp:extent cx="228600" cy="198120"/>
            <wp:effectExtent l="0" t="0" r="0" b="0"/>
            <wp:docPr id="11889239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Smartphone</w:t>
      </w:r>
    </w:p>
    <w:p w14:paraId="29A2B38A" w14:textId="18466E2D"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66892571" wp14:editId="2D1EF915">
            <wp:extent cx="228600" cy="198120"/>
            <wp:effectExtent l="0" t="0" r="0" b="0"/>
            <wp:docPr id="19930108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None</w:t>
      </w:r>
    </w:p>
    <w:p w14:paraId="61CE7A4A"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Bottom of Form</w:t>
      </w:r>
    </w:p>
    <w:p w14:paraId="49365BD3"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456D798E"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Publication Requests</w:t>
      </w:r>
    </w:p>
    <w:p w14:paraId="13DD168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Publications are not automatically approved/ provided. Requests for publications must be identified in the proposal with full information. Publications requested after the proposal has been accepted will not be considered. Half-day PDCs are not eligible for the inclusion of a publication. Criteria for publication consideration/ approval:</w:t>
      </w:r>
    </w:p>
    <w:p w14:paraId="23B50524" w14:textId="77777777" w:rsidR="007828AE" w:rsidRPr="007828AE" w:rsidRDefault="007828AE" w:rsidP="007828AE">
      <w:pPr>
        <w:numPr>
          <w:ilvl w:val="0"/>
          <w:numId w:val="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Used as the primary instructional guide in its entirety during the PDC (not as an optional supplement for later use)</w:t>
      </w:r>
    </w:p>
    <w:p w14:paraId="72930B58" w14:textId="77777777" w:rsidR="007828AE" w:rsidRPr="007828AE" w:rsidRDefault="007828AE" w:rsidP="007828AE">
      <w:pPr>
        <w:numPr>
          <w:ilvl w:val="0"/>
          <w:numId w:val="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Approved/purchased directly by AIHA </w:t>
      </w:r>
    </w:p>
    <w:p w14:paraId="0E2723EF" w14:textId="77777777" w:rsidR="007828AE" w:rsidRPr="007828AE" w:rsidRDefault="007828AE" w:rsidP="007828AE">
      <w:pPr>
        <w:numPr>
          <w:ilvl w:val="0"/>
          <w:numId w:val="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Formats (electronic, PDF, hardcover, paperback, etc.) used for distribution to participants will be the decided by AIHA</w:t>
      </w:r>
    </w:p>
    <w:p w14:paraId="0E9A5022" w14:textId="77777777" w:rsidR="007828AE" w:rsidRPr="007828AE" w:rsidRDefault="007828AE" w:rsidP="007828AE">
      <w:pPr>
        <w:numPr>
          <w:ilvl w:val="0"/>
          <w:numId w:val="1"/>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Cost limit: $45 per participant, per PDC</w:t>
      </w:r>
    </w:p>
    <w:p w14:paraId="5100E6B1"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w:t>
      </w:r>
    </w:p>
    <w:p w14:paraId="2A9EF2F0"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2EDAA479"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b/>
          <w:bCs/>
          <w:kern w:val="0"/>
          <w:sz w:val="22"/>
          <w:szCs w:val="22"/>
          <w14:ligatures w14:val="none"/>
        </w:rPr>
        <w:t>*</w:t>
      </w:r>
      <w:r w:rsidRPr="007828AE">
        <w:rPr>
          <w:rFonts w:ascii="Calibri" w:eastAsia="Calibri" w:hAnsi="Calibri" w:cs="Times New Roman"/>
          <w:kern w:val="0"/>
          <w:sz w:val="22"/>
          <w:szCs w:val="22"/>
          <w14:ligatures w14:val="none"/>
        </w:rPr>
        <w:t> - indicates a required item.</w:t>
      </w:r>
    </w:p>
    <w:p w14:paraId="14E49425"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*Please provide the ISBN, Title, and Publisher if you are requesting a publication to support this PDC.</w:t>
      </w:r>
    </w:p>
    <w:p w14:paraId="20140F48"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3C9B0DB4"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2369965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*Handout Reproduction and Distribution</w:t>
      </w:r>
    </w:p>
    <w:p w14:paraId="24B993A6" w14:textId="77777777" w:rsidR="007828AE" w:rsidRPr="007828AE" w:rsidRDefault="007828AE" w:rsidP="007828AE">
      <w:pPr>
        <w:numPr>
          <w:ilvl w:val="0"/>
          <w:numId w:val="2"/>
        </w:numPr>
        <w:spacing w:after="0" w:line="240" w:lineRule="auto"/>
        <w:rPr>
          <w:rFonts w:ascii="Calibri" w:eastAsia="Calibri" w:hAnsi="Calibri" w:cs="Times New Roman"/>
          <w:b/>
          <w:bCs/>
          <w:vanish/>
          <w:kern w:val="0"/>
          <w:sz w:val="22"/>
          <w:szCs w:val="22"/>
          <w14:ligatures w14:val="none"/>
        </w:rPr>
      </w:pPr>
      <w:r w:rsidRPr="007828AE">
        <w:rPr>
          <w:rFonts w:ascii="Calibri" w:eastAsia="Calibri" w:hAnsi="Calibri" w:cs="Times New Roman"/>
          <w:b/>
          <w:bCs/>
          <w:vanish/>
          <w:kern w:val="0"/>
          <w:sz w:val="22"/>
          <w:szCs w:val="22"/>
          <w14:ligatures w14:val="none"/>
        </w:rPr>
        <w:t>Top of Form</w:t>
      </w:r>
    </w:p>
    <w:p w14:paraId="7E620D6F"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AIHA PDCs utilize electronic handouts.</w:t>
      </w:r>
    </w:p>
    <w:p w14:paraId="12AA5C21"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AIHA will distribute ALL PDC course handouts electronically to students in advance of AIHA Connect the course as PDF documents.</w:t>
      </w:r>
    </w:p>
    <w:p w14:paraId="2C9D1AC2"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proofErr w:type="spellStart"/>
      <w:r w:rsidRPr="007828AE">
        <w:rPr>
          <w:rFonts w:ascii="Calibri" w:eastAsia="Calibri" w:hAnsi="Calibri" w:cs="Times New Roman"/>
          <w:kern w:val="0"/>
          <w:sz w:val="22"/>
          <w:szCs w:val="22"/>
          <w14:ligatures w14:val="none"/>
        </w:rPr>
        <w:t>eHandouts</w:t>
      </w:r>
      <w:proofErr w:type="spellEnd"/>
      <w:r w:rsidRPr="007828AE">
        <w:rPr>
          <w:rFonts w:ascii="Calibri" w:eastAsia="Calibri" w:hAnsi="Calibri" w:cs="Times New Roman"/>
          <w:kern w:val="0"/>
          <w:sz w:val="22"/>
          <w:szCs w:val="22"/>
          <w14:ligatures w14:val="none"/>
        </w:rPr>
        <w:t xml:space="preserve"> will be in full color with embedded bookmarks, live links, commenting tools and fully secured.</w:t>
      </w:r>
    </w:p>
    <w:p w14:paraId="221843DE"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Any interactive worksheets will be kept in the original format.</w:t>
      </w:r>
    </w:p>
    <w:p w14:paraId="17F068C1"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Students are instructed to bring the handout materials either loaded on a portable device / laptop or print them on their own.</w:t>
      </w:r>
    </w:p>
    <w:p w14:paraId="7CEF6410"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Materials MUST be submitted electronically in their original application (MS Word, PowerPoint, etc.) without page numbers, headers, or footers.</w:t>
      </w:r>
    </w:p>
    <w:p w14:paraId="06DEC39C"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By selecting yes, you agree to provide AIHA with your presentation files by the prescribed deadline and authorize them to create and distribute your secured material to students.</w:t>
      </w:r>
    </w:p>
    <w:p w14:paraId="2B02ECA6" w14:textId="77777777" w:rsidR="007828AE" w:rsidRPr="007828AE" w:rsidRDefault="007828AE" w:rsidP="007828AE">
      <w:pPr>
        <w:numPr>
          <w:ilvl w:val="0"/>
          <w:numId w:val="2"/>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lastRenderedPageBreak/>
        <w:t xml:space="preserve"> If you prefer to opt out and create, print, and transport your own handouts to your PDC, select No.</w:t>
      </w:r>
    </w:p>
    <w:p w14:paraId="2A3D5FE4" w14:textId="77777777" w:rsidR="007828AE" w:rsidRPr="007828AE" w:rsidRDefault="007828AE" w:rsidP="007828AE">
      <w:pPr>
        <w:spacing w:after="0" w:line="240" w:lineRule="auto"/>
        <w:ind w:left="36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Yes/ No</w:t>
      </w:r>
    </w:p>
    <w:p w14:paraId="0F948187"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Bottom of Form</w:t>
      </w:r>
    </w:p>
    <w:p w14:paraId="4F39C76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76A36619"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*Business Case/IH Value Statement</w:t>
      </w:r>
    </w:p>
    <w:p w14:paraId="7590C94F" w14:textId="77777777" w:rsidR="007828AE" w:rsidRPr="007828AE" w:rsidRDefault="007828AE" w:rsidP="007828AE">
      <w:pPr>
        <w:spacing w:after="0" w:line="240" w:lineRule="auto"/>
        <w:rPr>
          <w:rFonts w:ascii="Calibri" w:eastAsia="Calibri" w:hAnsi="Calibri" w:cs="Times New Roman"/>
          <w:vanish/>
          <w:kern w:val="0"/>
          <w:sz w:val="22"/>
          <w:szCs w:val="22"/>
          <w14:ligatures w14:val="none"/>
        </w:rPr>
      </w:pPr>
      <w:r w:rsidRPr="007828AE">
        <w:rPr>
          <w:rFonts w:ascii="Calibri" w:eastAsia="Calibri" w:hAnsi="Calibri" w:cs="Times New Roman"/>
          <w:vanish/>
          <w:kern w:val="0"/>
          <w:sz w:val="22"/>
          <w:szCs w:val="22"/>
          <w14:ligatures w14:val="none"/>
        </w:rPr>
        <w:t>Top of Form</w:t>
      </w:r>
    </w:p>
    <w:p w14:paraId="4E87E232"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*Anything presented during the PDC that will help attendees build knowledge and skills necessary for </w:t>
      </w:r>
      <w:proofErr w:type="gramStart"/>
      <w:r w:rsidRPr="007828AE">
        <w:rPr>
          <w:rFonts w:ascii="Calibri" w:eastAsia="Calibri" w:hAnsi="Calibri" w:cs="Times New Roman"/>
          <w:kern w:val="0"/>
          <w:sz w:val="22"/>
          <w:szCs w:val="22"/>
          <w14:ligatures w14:val="none"/>
        </w:rPr>
        <w:t>persons</w:t>
      </w:r>
      <w:proofErr w:type="gramEnd"/>
      <w:r w:rsidRPr="007828AE">
        <w:rPr>
          <w:rFonts w:ascii="Calibri" w:eastAsia="Calibri" w:hAnsi="Calibri" w:cs="Times New Roman"/>
          <w:kern w:val="0"/>
          <w:sz w:val="22"/>
          <w:szCs w:val="22"/>
          <w14:ligatures w14:val="none"/>
        </w:rPr>
        <w:t xml:space="preserve"> to make a business case for interventions to reduce or eliminate adverse exposures. If none, please respond “NONE.” (Suggested length: up to 50 words)</w:t>
      </w:r>
    </w:p>
    <w:p w14:paraId="4DFD73C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p>
    <w:p w14:paraId="0F505EEF"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*Specialized Track Opportunity</w:t>
      </w:r>
    </w:p>
    <w:p w14:paraId="1956BA0A" w14:textId="77777777" w:rsidR="007828AE" w:rsidRPr="007828AE" w:rsidRDefault="007828AE" w:rsidP="007828AE">
      <w:pPr>
        <w:spacing w:after="0" w:line="240" w:lineRule="auto"/>
        <w:ind w:left="2160" w:firstLine="720"/>
        <w:rPr>
          <w:rFonts w:ascii="Calibri" w:eastAsia="Calibri" w:hAnsi="Calibri" w:cs="Times New Roman"/>
          <w:i/>
          <w:iCs/>
          <w:vanish/>
          <w:kern w:val="0"/>
          <w:sz w:val="22"/>
          <w:szCs w:val="22"/>
          <w14:ligatures w14:val="none"/>
        </w:rPr>
      </w:pPr>
      <w:r w:rsidRPr="007828AE">
        <w:rPr>
          <w:rFonts w:ascii="Calibri" w:eastAsia="Calibri" w:hAnsi="Calibri" w:cs="Times New Roman"/>
          <w:i/>
          <w:iCs/>
          <w:vanish/>
          <w:kern w:val="0"/>
          <w:sz w:val="22"/>
          <w:szCs w:val="22"/>
          <w14:ligatures w14:val="none"/>
        </w:rPr>
        <w:t>Top of Form</w:t>
      </w:r>
    </w:p>
    <w:p w14:paraId="2F2BC27D"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i/>
          <w:iCs/>
          <w:kern w:val="0"/>
          <w:sz w:val="22"/>
          <w:szCs w:val="22"/>
          <w14:ligatures w14:val="none"/>
        </w:rPr>
        <w:t>Student and Early Career Professionals Track</w:t>
      </w:r>
    </w:p>
    <w:p w14:paraId="3CD0F95F"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*The Student and Early Career Professionals Track at AIHA Connect is designed to provide targeted education offerings for OEHS students and early career professionals to help enhance their career goals.</w:t>
      </w:r>
    </w:p>
    <w:p w14:paraId="37FB81B0"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Indicate whether your session provides specialized content for students or early career professionals:</w:t>
      </w:r>
    </w:p>
    <w:p w14:paraId="46AAFE0D"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Yes, my session content is geared toward students and early career professionals, and I would like to be considered for the Student and Early Career Professionals.</w:t>
      </w:r>
    </w:p>
    <w:p w14:paraId="28E10CA5"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 )</w:t>
      </w:r>
      <w:proofErr w:type="gramEnd"/>
      <w:r w:rsidRPr="007828AE">
        <w:rPr>
          <w:rFonts w:ascii="Calibri" w:eastAsia="Calibri" w:hAnsi="Calibri" w:cs="Times New Roman"/>
          <w:kern w:val="0"/>
          <w:sz w:val="22"/>
          <w:szCs w:val="22"/>
          <w14:ligatures w14:val="none"/>
        </w:rPr>
        <w:t xml:space="preserve"> No, my session content is not targeted to students or early career professionals.</w:t>
      </w:r>
    </w:p>
    <w:p w14:paraId="5CAEDA33"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p>
    <w:p w14:paraId="3AF5C293" w14:textId="77777777" w:rsidR="007828AE" w:rsidRPr="007828AE" w:rsidRDefault="007828AE" w:rsidP="007828AE">
      <w:pPr>
        <w:spacing w:after="0" w:line="240" w:lineRule="auto"/>
        <w:rPr>
          <w:rFonts w:ascii="Calibri" w:eastAsia="Calibri" w:hAnsi="Calibri" w:cs="Times New Roman"/>
          <w:b/>
          <w:bCs/>
          <w:kern w:val="0"/>
          <w:sz w:val="22"/>
          <w:szCs w:val="22"/>
          <w14:ligatures w14:val="none"/>
        </w:rPr>
      </w:pPr>
      <w:r w:rsidRPr="007828AE">
        <w:rPr>
          <w:rFonts w:ascii="Calibri" w:eastAsia="Calibri" w:hAnsi="Calibri" w:cs="Times New Roman"/>
          <w:b/>
          <w:bCs/>
          <w:kern w:val="0"/>
          <w:sz w:val="22"/>
          <w:szCs w:val="22"/>
          <w14:ligatures w14:val="none"/>
        </w:rPr>
        <w:t>*PDC Policies and Guidelines</w:t>
      </w:r>
    </w:p>
    <w:p w14:paraId="01365866" w14:textId="77777777" w:rsidR="007828AE" w:rsidRPr="007828AE" w:rsidRDefault="007828AE" w:rsidP="007828AE">
      <w:p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Please read the following and check the acknowledgement at the bottom.</w:t>
      </w:r>
    </w:p>
    <w:p w14:paraId="1CE9F01D"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Submission</w:t>
      </w:r>
    </w:p>
    <w:p w14:paraId="55AD3EB5"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 copy of the final PDC proposal has been printed or saved electronically.</w:t>
      </w:r>
    </w:p>
    <w:p w14:paraId="724B979B"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All proposals must be submitted electronically via this online form.</w:t>
      </w:r>
    </w:p>
    <w:p w14:paraId="59040267"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Failure to complete any </w:t>
      </w:r>
      <w:proofErr w:type="gramStart"/>
      <w:r w:rsidRPr="007828AE">
        <w:rPr>
          <w:rFonts w:ascii="Calibri" w:eastAsia="Calibri" w:hAnsi="Calibri" w:cs="Times New Roman"/>
          <w:kern w:val="0"/>
          <w:sz w:val="22"/>
          <w:szCs w:val="22"/>
          <w14:ligatures w14:val="none"/>
        </w:rPr>
        <w:t>steps, or</w:t>
      </w:r>
      <w:proofErr w:type="gramEnd"/>
      <w:r w:rsidRPr="007828AE">
        <w:rPr>
          <w:rFonts w:ascii="Calibri" w:eastAsia="Calibri" w:hAnsi="Calibri" w:cs="Times New Roman"/>
          <w:kern w:val="0"/>
          <w:sz w:val="22"/>
          <w:szCs w:val="22"/>
          <w14:ligatures w14:val="none"/>
        </w:rPr>
        <w:t xml:space="preserve"> include all information requested as part of the submission that the PDC proposal will automatically be declined.</w:t>
      </w:r>
    </w:p>
    <w:p w14:paraId="09DD153E"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Proposals left in draft form at the time of the submission deadline will NOT </w:t>
      </w:r>
      <w:proofErr w:type="gramStart"/>
      <w:r w:rsidRPr="007828AE">
        <w:rPr>
          <w:rFonts w:ascii="Calibri" w:eastAsia="Calibri" w:hAnsi="Calibri" w:cs="Times New Roman"/>
          <w:kern w:val="0"/>
          <w:sz w:val="22"/>
          <w:szCs w:val="22"/>
          <w14:ligatures w14:val="none"/>
        </w:rPr>
        <w:t>be considered to be</w:t>
      </w:r>
      <w:proofErr w:type="gramEnd"/>
      <w:r w:rsidRPr="007828AE">
        <w:rPr>
          <w:rFonts w:ascii="Calibri" w:eastAsia="Calibri" w:hAnsi="Calibri" w:cs="Times New Roman"/>
          <w:kern w:val="0"/>
          <w:sz w:val="22"/>
          <w:szCs w:val="22"/>
          <w14:ligatures w14:val="none"/>
        </w:rPr>
        <w:t xml:space="preserve"> a submission.</w:t>
      </w:r>
    </w:p>
    <w:p w14:paraId="0184AD9D"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Withdrawals MUST be made prior to the submission deadline.</w:t>
      </w:r>
    </w:p>
    <w:p w14:paraId="5A051B74"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This is a competitive selection process with a two-step peer review performed by:</w:t>
      </w:r>
    </w:p>
    <w:p w14:paraId="10FB0C8F" w14:textId="77777777" w:rsidR="007828AE" w:rsidRPr="007828AE" w:rsidRDefault="007828AE" w:rsidP="007828AE">
      <w:pPr>
        <w:numPr>
          <w:ilvl w:val="1"/>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Technical Content Experts</w:t>
      </w:r>
    </w:p>
    <w:p w14:paraId="0A1D799B" w14:textId="77777777" w:rsidR="007828AE" w:rsidRPr="007828AE" w:rsidRDefault="007828AE" w:rsidP="007828AE">
      <w:pPr>
        <w:numPr>
          <w:ilvl w:val="1"/>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Continuing Education Committee</w:t>
      </w:r>
    </w:p>
    <w:p w14:paraId="27CEF6DE"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AIHA reserves the right to vary which PDCs are offered from year-to-year.</w:t>
      </w:r>
    </w:p>
    <w:p w14:paraId="49E16808" w14:textId="77777777" w:rsidR="007828AE" w:rsidRPr="007828AE" w:rsidRDefault="007828AE" w:rsidP="007828AE">
      <w:pPr>
        <w:numPr>
          <w:ilvl w:val="0"/>
          <w:numId w:val="3"/>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Repeat and updated PDCs are not guaranteed.</w:t>
      </w:r>
    </w:p>
    <w:p w14:paraId="6760DC63"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Changes</w:t>
      </w:r>
    </w:p>
    <w:p w14:paraId="09F3A7DF"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After the submission deadline:</w:t>
      </w:r>
    </w:p>
    <w:p w14:paraId="637BCAAF" w14:textId="77777777" w:rsidR="007828AE" w:rsidRPr="007828AE" w:rsidRDefault="007828AE" w:rsidP="007828AE">
      <w:pPr>
        <w:numPr>
          <w:ilvl w:val="0"/>
          <w:numId w:val="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Proposals CANNOT be altered or changed.</w:t>
      </w:r>
    </w:p>
    <w:p w14:paraId="1F1B9004" w14:textId="77777777" w:rsidR="007828AE" w:rsidRPr="007828AE" w:rsidRDefault="007828AE" w:rsidP="007828AE">
      <w:pPr>
        <w:numPr>
          <w:ilvl w:val="0"/>
          <w:numId w:val="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Are regarded as a commitment to present if accepted.</w:t>
      </w:r>
    </w:p>
    <w:p w14:paraId="7F70A744" w14:textId="77777777" w:rsidR="007828AE" w:rsidRPr="007828AE" w:rsidRDefault="007828AE" w:rsidP="007828AE">
      <w:pPr>
        <w:numPr>
          <w:ilvl w:val="0"/>
          <w:numId w:val="4"/>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If extenuating circumstances prevent any presenter(s) from honoring their commitment, it is the responsibility of the primary presenter to find replacements to cover the PDC content.</w:t>
      </w:r>
    </w:p>
    <w:p w14:paraId="1FCDD64A"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Cancellations</w:t>
      </w:r>
    </w:p>
    <w:p w14:paraId="36A28EA7"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AIHA reserves the right to cancel any PDC that does not have sufficient enrollment.</w:t>
      </w:r>
    </w:p>
    <w:p w14:paraId="1547783C" w14:textId="77777777" w:rsidR="007828AE" w:rsidRPr="007828AE" w:rsidRDefault="007828AE" w:rsidP="007828AE">
      <w:pPr>
        <w:spacing w:after="0" w:line="240" w:lineRule="auto"/>
        <w:ind w:left="720" w:firstLine="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Copyright</w:t>
      </w:r>
    </w:p>
    <w:p w14:paraId="71DC47EC" w14:textId="77777777" w:rsidR="007828AE" w:rsidRPr="007828AE" w:rsidRDefault="007828AE" w:rsidP="007828AE">
      <w:pPr>
        <w:numPr>
          <w:ilvl w:val="0"/>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Copyrights to all materials will remain with the copyright holder or presenters(s).</w:t>
      </w:r>
    </w:p>
    <w:p w14:paraId="2AC0166E" w14:textId="77777777" w:rsidR="007828AE" w:rsidRPr="007828AE" w:rsidRDefault="007828AE" w:rsidP="007828AE">
      <w:pPr>
        <w:numPr>
          <w:ilvl w:val="0"/>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The primary presenter is responsible for </w:t>
      </w:r>
      <w:proofErr w:type="gramStart"/>
      <w:r w:rsidRPr="007828AE">
        <w:rPr>
          <w:rFonts w:ascii="Calibri" w:eastAsia="Calibri" w:hAnsi="Calibri" w:cs="Times New Roman"/>
          <w:kern w:val="0"/>
          <w:sz w:val="22"/>
          <w:szCs w:val="22"/>
          <w14:ligatures w14:val="none"/>
        </w:rPr>
        <w:t>warranting that</w:t>
      </w:r>
      <w:proofErr w:type="gramEnd"/>
      <w:r w:rsidRPr="007828AE">
        <w:rPr>
          <w:rFonts w:ascii="Calibri" w:eastAsia="Calibri" w:hAnsi="Calibri" w:cs="Times New Roman"/>
          <w:kern w:val="0"/>
          <w:sz w:val="22"/>
          <w:szCs w:val="22"/>
          <w14:ligatures w14:val="none"/>
        </w:rPr>
        <w:t xml:space="preserve"> all presenters:</w:t>
      </w:r>
    </w:p>
    <w:p w14:paraId="262950CE" w14:textId="77777777" w:rsidR="007828AE" w:rsidRPr="007828AE" w:rsidRDefault="007828AE" w:rsidP="007828AE">
      <w:pPr>
        <w:numPr>
          <w:ilvl w:val="1"/>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Are the owner of or are authorized by the copyright(s) owner(s) to utilize and present the instructional materials / presentation.</w:t>
      </w:r>
    </w:p>
    <w:p w14:paraId="1A0DB652" w14:textId="77777777" w:rsidR="007828AE" w:rsidRPr="007828AE" w:rsidRDefault="007828AE" w:rsidP="007828AE">
      <w:pPr>
        <w:numPr>
          <w:ilvl w:val="1"/>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Have the full legal authority to grant permission </w:t>
      </w:r>
      <w:proofErr w:type="gramStart"/>
      <w:r w:rsidRPr="007828AE">
        <w:rPr>
          <w:rFonts w:ascii="Calibri" w:eastAsia="Calibri" w:hAnsi="Calibri" w:cs="Times New Roman"/>
          <w:kern w:val="0"/>
          <w:sz w:val="22"/>
          <w:szCs w:val="22"/>
          <w14:ligatures w14:val="none"/>
        </w:rPr>
        <w:t>and use</w:t>
      </w:r>
      <w:proofErr w:type="gramEnd"/>
      <w:r w:rsidRPr="007828AE">
        <w:rPr>
          <w:rFonts w:ascii="Calibri" w:eastAsia="Calibri" w:hAnsi="Calibri" w:cs="Times New Roman"/>
          <w:kern w:val="0"/>
          <w:sz w:val="22"/>
          <w:szCs w:val="22"/>
          <w14:ligatures w14:val="none"/>
        </w:rPr>
        <w:t xml:space="preserve"> the PDC materials submitted or that materials are:</w:t>
      </w:r>
    </w:p>
    <w:p w14:paraId="1B182635" w14:textId="77777777" w:rsidR="007828AE" w:rsidRPr="007828AE" w:rsidRDefault="007828AE" w:rsidP="007828AE">
      <w:pPr>
        <w:numPr>
          <w:ilvl w:val="2"/>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In the public domain, or the subject of valid permissions from the copyright owners and that will indemnify AIHA for any claim of infringement or violation of copyright that may arise.</w:t>
      </w:r>
    </w:p>
    <w:p w14:paraId="087E7E7F" w14:textId="77777777" w:rsidR="007828AE" w:rsidRPr="007828AE" w:rsidRDefault="007828AE" w:rsidP="007828AE">
      <w:pPr>
        <w:numPr>
          <w:ilvl w:val="2"/>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Not infringing on any copyright, violating any property rights, or </w:t>
      </w:r>
      <w:proofErr w:type="gramStart"/>
      <w:r w:rsidRPr="007828AE">
        <w:rPr>
          <w:rFonts w:ascii="Calibri" w:eastAsia="Calibri" w:hAnsi="Calibri" w:cs="Times New Roman"/>
          <w:kern w:val="0"/>
          <w:sz w:val="22"/>
          <w:szCs w:val="22"/>
          <w14:ligatures w14:val="none"/>
        </w:rPr>
        <w:t>contain</w:t>
      </w:r>
      <w:proofErr w:type="gramEnd"/>
      <w:r w:rsidRPr="007828AE">
        <w:rPr>
          <w:rFonts w:ascii="Calibri" w:eastAsia="Calibri" w:hAnsi="Calibri" w:cs="Times New Roman"/>
          <w:kern w:val="0"/>
          <w:sz w:val="22"/>
          <w:szCs w:val="22"/>
          <w14:ligatures w14:val="none"/>
        </w:rPr>
        <w:t xml:space="preserve"> any scandalous, libelous, or unlawful matter.</w:t>
      </w:r>
    </w:p>
    <w:p w14:paraId="77C78D4C" w14:textId="77777777" w:rsidR="007828AE" w:rsidRPr="007828AE" w:rsidRDefault="007828AE" w:rsidP="007828AE">
      <w:pPr>
        <w:numPr>
          <w:ilvl w:val="2"/>
          <w:numId w:val="5"/>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lastRenderedPageBreak/>
        <w:t>Provide copyright acknowledgment(s)/ permission information within my presentation.</w:t>
      </w:r>
    </w:p>
    <w:p w14:paraId="3D84A188"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Commercialism</w:t>
      </w:r>
    </w:p>
    <w:p w14:paraId="2435C13D" w14:textId="77777777" w:rsidR="007828AE" w:rsidRPr="007828AE" w:rsidRDefault="007828AE" w:rsidP="007828AE">
      <w:pPr>
        <w:spacing w:after="0" w:line="240" w:lineRule="auto"/>
        <w:ind w:firstLine="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Commercialism will not be tolerated and is a top complaint made by attendees. It is understood that presenters:</w:t>
      </w:r>
    </w:p>
    <w:p w14:paraId="3D430B0A" w14:textId="77777777" w:rsidR="007828AE" w:rsidRPr="007828AE" w:rsidRDefault="007828AE" w:rsidP="007828AE">
      <w:pPr>
        <w:numPr>
          <w:ilvl w:val="0"/>
          <w:numId w:val="6"/>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May place their organization’s name, logo(s), contact information, web URLs, and copyright notice ONLY on the first (title slide) and last slide/page of the presentation.</w:t>
      </w:r>
    </w:p>
    <w:p w14:paraId="500B5C38" w14:textId="77777777" w:rsidR="007828AE" w:rsidRPr="007828AE" w:rsidRDefault="007828AE" w:rsidP="007828AE">
      <w:pPr>
        <w:numPr>
          <w:ilvl w:val="0"/>
          <w:numId w:val="6"/>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Are not permitted to sell, promote, display, or advertise services, products, materials, books, tapes, or any other commercial items.</w:t>
      </w:r>
    </w:p>
    <w:p w14:paraId="5EDDA529" w14:textId="77777777" w:rsidR="007828AE" w:rsidRPr="007828AE" w:rsidRDefault="007828AE" w:rsidP="007828AE">
      <w:pPr>
        <w:numPr>
          <w:ilvl w:val="0"/>
          <w:numId w:val="6"/>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Must use examples that do not resemble or sound like trade names or endorsements.</w:t>
      </w:r>
    </w:p>
    <w:p w14:paraId="78160768"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Financial Support</w:t>
      </w:r>
    </w:p>
    <w:p w14:paraId="0027281B"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PDCs selected for presentation at AIHA Connect will be given a small honorarium to help offset development and travel costs.</w:t>
      </w:r>
    </w:p>
    <w:p w14:paraId="793A4914"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Honorarium</w:t>
      </w:r>
    </w:p>
    <w:p w14:paraId="4C128A17" w14:textId="77777777" w:rsidR="007828AE" w:rsidRPr="007828AE" w:rsidRDefault="007828AE" w:rsidP="007828AE">
      <w:pPr>
        <w:numPr>
          <w:ilvl w:val="0"/>
          <w:numId w:val="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Will be paid post-AIHA Connect, upon submission of the PDC honorarium and presenter feedback forms.</w:t>
      </w:r>
    </w:p>
    <w:p w14:paraId="7E4865F3" w14:textId="77777777" w:rsidR="007828AE" w:rsidRPr="007828AE" w:rsidRDefault="007828AE" w:rsidP="007828AE">
      <w:pPr>
        <w:numPr>
          <w:ilvl w:val="0"/>
          <w:numId w:val="7"/>
        </w:numPr>
        <w:spacing w:after="0" w:line="240" w:lineRule="auto"/>
        <w:rPr>
          <w:rFonts w:ascii="Calibri" w:eastAsia="Calibri" w:hAnsi="Calibri" w:cs="Times New Roman"/>
          <w:kern w:val="0"/>
          <w:sz w:val="22"/>
          <w:szCs w:val="22"/>
          <w14:ligatures w14:val="none"/>
        </w:rPr>
      </w:pPr>
      <w:proofErr w:type="gramStart"/>
      <w:r w:rsidRPr="007828AE">
        <w:rPr>
          <w:rFonts w:ascii="Calibri" w:eastAsia="Calibri" w:hAnsi="Calibri" w:cs="Times New Roman"/>
          <w:kern w:val="0"/>
          <w:sz w:val="22"/>
          <w:szCs w:val="22"/>
          <w14:ligatures w14:val="none"/>
        </w:rPr>
        <w:t>Is</w:t>
      </w:r>
      <w:proofErr w:type="gramEnd"/>
      <w:r w:rsidRPr="007828AE">
        <w:rPr>
          <w:rFonts w:ascii="Calibri" w:eastAsia="Calibri" w:hAnsi="Calibri" w:cs="Times New Roman"/>
          <w:kern w:val="0"/>
          <w:sz w:val="22"/>
          <w:szCs w:val="22"/>
          <w14:ligatures w14:val="none"/>
        </w:rPr>
        <w:t xml:space="preserve"> paid per PDC and to be divided among all PDC presenters.</w:t>
      </w:r>
    </w:p>
    <w:p w14:paraId="3A7C1410" w14:textId="77777777" w:rsidR="007828AE" w:rsidRPr="007828AE" w:rsidRDefault="007828AE" w:rsidP="007828AE">
      <w:pPr>
        <w:numPr>
          <w:ilvl w:val="0"/>
          <w:numId w:val="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Provides support but is not intended to cover all travel and/or expenses related to presenters developing/instructing a PDC.</w:t>
      </w:r>
    </w:p>
    <w:p w14:paraId="451A7C29" w14:textId="77777777" w:rsidR="007828AE" w:rsidRPr="007828AE" w:rsidRDefault="007828AE" w:rsidP="007828AE">
      <w:pPr>
        <w:numPr>
          <w:ilvl w:val="0"/>
          <w:numId w:val="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Both the PDC honorarium and presenter feedback forms MUST be completed and returned to AIHA within 30 days of the PDC, even if no honorarium is being claimed.</w:t>
      </w:r>
    </w:p>
    <w:p w14:paraId="2419FC46" w14:textId="77777777" w:rsidR="007828AE" w:rsidRPr="007828AE" w:rsidRDefault="007828AE" w:rsidP="007828AE">
      <w:pPr>
        <w:numPr>
          <w:ilvl w:val="0"/>
          <w:numId w:val="7"/>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Honoraria are awarded as follows: Half (1/2) Day - $700; Full (1) Day - $1,400; Two (2) Day - $2,800</w:t>
      </w:r>
    </w:p>
    <w:p w14:paraId="13EFD8EE"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Handouts</w:t>
      </w:r>
    </w:p>
    <w:p w14:paraId="7361F195"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By agreeing to utilize </w:t>
      </w:r>
      <w:proofErr w:type="spellStart"/>
      <w:r w:rsidRPr="007828AE">
        <w:rPr>
          <w:rFonts w:ascii="Calibri" w:eastAsia="Calibri" w:hAnsi="Calibri" w:cs="Times New Roman"/>
          <w:kern w:val="0"/>
          <w:sz w:val="22"/>
          <w:szCs w:val="22"/>
          <w14:ligatures w14:val="none"/>
        </w:rPr>
        <w:t>eHandouts</w:t>
      </w:r>
      <w:proofErr w:type="spellEnd"/>
      <w:r w:rsidRPr="007828AE">
        <w:rPr>
          <w:rFonts w:ascii="Calibri" w:eastAsia="Calibri" w:hAnsi="Calibri" w:cs="Times New Roman"/>
          <w:kern w:val="0"/>
          <w:sz w:val="22"/>
          <w:szCs w:val="22"/>
          <w14:ligatures w14:val="none"/>
        </w:rPr>
        <w:t>, you are permitting AIHA/AIHA Connect to:</w:t>
      </w:r>
    </w:p>
    <w:p w14:paraId="0F7DDA24" w14:textId="77777777" w:rsidR="007828AE" w:rsidRPr="007828AE" w:rsidRDefault="007828AE" w:rsidP="007828AE">
      <w:pPr>
        <w:numPr>
          <w:ilvl w:val="0"/>
          <w:numId w:val="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Reproduce and distribute secure/protected </w:t>
      </w:r>
      <w:proofErr w:type="spellStart"/>
      <w:r w:rsidRPr="007828AE">
        <w:rPr>
          <w:rFonts w:ascii="Calibri" w:eastAsia="Calibri" w:hAnsi="Calibri" w:cs="Times New Roman"/>
          <w:kern w:val="0"/>
          <w:sz w:val="22"/>
          <w:szCs w:val="22"/>
          <w14:ligatures w14:val="none"/>
        </w:rPr>
        <w:t>eHandouts</w:t>
      </w:r>
      <w:proofErr w:type="spellEnd"/>
      <w:r w:rsidRPr="007828AE">
        <w:rPr>
          <w:rFonts w:ascii="Calibri" w:eastAsia="Calibri" w:hAnsi="Calibri" w:cs="Times New Roman"/>
          <w:kern w:val="0"/>
          <w:sz w:val="22"/>
          <w:szCs w:val="22"/>
          <w14:ligatures w14:val="none"/>
        </w:rPr>
        <w:t xml:space="preserve"> in advance of AIHA Connect.</w:t>
      </w:r>
    </w:p>
    <w:p w14:paraId="6A26580A" w14:textId="77777777" w:rsidR="007828AE" w:rsidRPr="007828AE" w:rsidRDefault="007828AE" w:rsidP="007828AE">
      <w:pPr>
        <w:numPr>
          <w:ilvl w:val="0"/>
          <w:numId w:val="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Create full-color handouts with embedded bookmarks, live links, commenting tools, and are fully secured.</w:t>
      </w:r>
    </w:p>
    <w:p w14:paraId="5C0C63FA" w14:textId="77777777" w:rsidR="007828AE" w:rsidRPr="007828AE" w:rsidRDefault="007828AE" w:rsidP="007828AE">
      <w:pPr>
        <w:numPr>
          <w:ilvl w:val="0"/>
          <w:numId w:val="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Produce additional handouts (materials beyond the PDC PowerPoint presentation) that may be submitted for distribution.</w:t>
      </w:r>
    </w:p>
    <w:p w14:paraId="626460AF" w14:textId="77777777" w:rsidR="007828AE" w:rsidRPr="007828AE" w:rsidRDefault="007828AE" w:rsidP="007828AE">
      <w:pPr>
        <w:numPr>
          <w:ilvl w:val="0"/>
          <w:numId w:val="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You are also agreeing to indemnify AIHA/AIHA Connect of any claim of infringement or violation of copyright.</w:t>
      </w:r>
    </w:p>
    <w:p w14:paraId="3FDE04DF" w14:textId="77777777" w:rsidR="007828AE" w:rsidRPr="007828AE" w:rsidRDefault="007828AE" w:rsidP="007828AE">
      <w:pPr>
        <w:numPr>
          <w:ilvl w:val="0"/>
          <w:numId w:val="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Handouts that MUST be printed for use during workshops/group exercises should be identified as such at the time of submission.</w:t>
      </w:r>
    </w:p>
    <w:p w14:paraId="436DBD0C" w14:textId="77777777" w:rsidR="007828AE" w:rsidRPr="007828AE" w:rsidRDefault="007828AE" w:rsidP="007828AE">
      <w:pPr>
        <w:numPr>
          <w:ilvl w:val="0"/>
          <w:numId w:val="8"/>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Meeting rooms for PDCs will have electricity to accommodate users of portable electronic devices.</w:t>
      </w:r>
    </w:p>
    <w:p w14:paraId="63FA4D9F" w14:textId="77777777" w:rsidR="007828AE" w:rsidRPr="007828AE" w:rsidRDefault="007828AE" w:rsidP="007828AE">
      <w:pPr>
        <w:spacing w:after="0" w:line="240" w:lineRule="auto"/>
        <w:ind w:left="720"/>
        <w:rPr>
          <w:rFonts w:ascii="Calibri" w:eastAsia="Calibri" w:hAnsi="Calibri" w:cs="Times New Roman"/>
          <w:kern w:val="0"/>
          <w:sz w:val="22"/>
          <w:szCs w:val="22"/>
          <w:u w:val="single"/>
          <w14:ligatures w14:val="none"/>
        </w:rPr>
      </w:pPr>
      <w:r w:rsidRPr="007828AE">
        <w:rPr>
          <w:rFonts w:ascii="Calibri" w:eastAsia="Calibri" w:hAnsi="Calibri" w:cs="Times New Roman"/>
          <w:kern w:val="0"/>
          <w:sz w:val="22"/>
          <w:szCs w:val="22"/>
          <w:u w:val="single"/>
          <w14:ligatures w14:val="none"/>
        </w:rPr>
        <w:t>Other/Printed Handouts</w:t>
      </w:r>
    </w:p>
    <w:p w14:paraId="1480CBEB"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It is understood that AIHA only produces </w:t>
      </w:r>
      <w:proofErr w:type="spellStart"/>
      <w:r w:rsidRPr="007828AE">
        <w:rPr>
          <w:rFonts w:ascii="Calibri" w:eastAsia="Calibri" w:hAnsi="Calibri" w:cs="Times New Roman"/>
          <w:kern w:val="0"/>
          <w:sz w:val="22"/>
          <w:szCs w:val="22"/>
          <w14:ligatures w14:val="none"/>
        </w:rPr>
        <w:t>eHandouts</w:t>
      </w:r>
      <w:proofErr w:type="spellEnd"/>
      <w:r w:rsidRPr="007828AE">
        <w:rPr>
          <w:rFonts w:ascii="Calibri" w:eastAsia="Calibri" w:hAnsi="Calibri" w:cs="Times New Roman"/>
          <w:kern w:val="0"/>
          <w:sz w:val="22"/>
          <w:szCs w:val="22"/>
          <w14:ligatures w14:val="none"/>
        </w:rPr>
        <w:t xml:space="preserve">. If the PDC presenter chooses to not allow AIHA to produce an </w:t>
      </w:r>
      <w:proofErr w:type="spellStart"/>
      <w:r w:rsidRPr="007828AE">
        <w:rPr>
          <w:rFonts w:ascii="Calibri" w:eastAsia="Calibri" w:hAnsi="Calibri" w:cs="Times New Roman"/>
          <w:kern w:val="0"/>
          <w:sz w:val="22"/>
          <w:szCs w:val="22"/>
          <w14:ligatures w14:val="none"/>
        </w:rPr>
        <w:t>eHandout</w:t>
      </w:r>
      <w:proofErr w:type="spellEnd"/>
      <w:r w:rsidRPr="007828AE">
        <w:rPr>
          <w:rFonts w:ascii="Calibri" w:eastAsia="Calibri" w:hAnsi="Calibri" w:cs="Times New Roman"/>
          <w:kern w:val="0"/>
          <w:sz w:val="22"/>
          <w:szCs w:val="22"/>
          <w14:ligatures w14:val="none"/>
        </w:rPr>
        <w:t>, the PDC presenter(s) will:</w:t>
      </w:r>
    </w:p>
    <w:p w14:paraId="2C1BB337" w14:textId="77777777" w:rsidR="007828AE" w:rsidRPr="007828AE" w:rsidRDefault="007828AE" w:rsidP="007828AE">
      <w:pPr>
        <w:numPr>
          <w:ilvl w:val="0"/>
          <w:numId w:val="9"/>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Submit all handouts/all materials to AIHA for review by the specified deadline.</w:t>
      </w:r>
    </w:p>
    <w:p w14:paraId="3DB70B57" w14:textId="77777777" w:rsidR="007828AE" w:rsidRPr="007828AE" w:rsidRDefault="007828AE" w:rsidP="007828AE">
      <w:pPr>
        <w:numPr>
          <w:ilvl w:val="0"/>
          <w:numId w:val="9"/>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Distribute any/all handout materials to attendees onsite at AIHA (in print) or at least one week before the PDC (electronically).</w:t>
      </w:r>
    </w:p>
    <w:p w14:paraId="323AD196" w14:textId="77777777" w:rsidR="007828AE" w:rsidRPr="007828AE" w:rsidRDefault="007828AE" w:rsidP="007828AE">
      <w:pPr>
        <w:numPr>
          <w:ilvl w:val="0"/>
          <w:numId w:val="9"/>
        </w:numPr>
        <w:spacing w:after="0" w:line="240" w:lineRule="auto"/>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 xml:space="preserve">Cover </w:t>
      </w:r>
      <w:proofErr w:type="gramStart"/>
      <w:r w:rsidRPr="007828AE">
        <w:rPr>
          <w:rFonts w:ascii="Calibri" w:eastAsia="Calibri" w:hAnsi="Calibri" w:cs="Times New Roman"/>
          <w:kern w:val="0"/>
          <w:sz w:val="22"/>
          <w:szCs w:val="22"/>
          <w14:ligatures w14:val="none"/>
        </w:rPr>
        <w:t>any and all</w:t>
      </w:r>
      <w:proofErr w:type="gramEnd"/>
      <w:r w:rsidRPr="007828AE">
        <w:rPr>
          <w:rFonts w:ascii="Calibri" w:eastAsia="Calibri" w:hAnsi="Calibri" w:cs="Times New Roman"/>
          <w:kern w:val="0"/>
          <w:sz w:val="22"/>
          <w:szCs w:val="22"/>
          <w14:ligatures w14:val="none"/>
        </w:rPr>
        <w:t xml:space="preserve"> handout costs (for printing, distribution, etc.). Expenses will not be reimbursed by AIHA.</w:t>
      </w:r>
    </w:p>
    <w:p w14:paraId="15873E30" w14:textId="77777777" w:rsidR="007828AE" w:rsidRPr="007828AE" w:rsidRDefault="007828AE" w:rsidP="007828AE">
      <w:pPr>
        <w:spacing w:after="0" w:line="240" w:lineRule="auto"/>
        <w:ind w:left="72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Submitters will be notified of acceptance/denial decisions via email by the end of November. If accepted, all major deadlines associated with PDC will be adhered to as outlined in the notification email.</w:t>
      </w:r>
    </w:p>
    <w:p w14:paraId="006970FD" w14:textId="77777777" w:rsidR="007828AE" w:rsidRPr="007828AE" w:rsidRDefault="007828AE" w:rsidP="007828AE">
      <w:pPr>
        <w:spacing w:after="0" w:line="240" w:lineRule="auto"/>
        <w:ind w:left="1440"/>
        <w:rPr>
          <w:rFonts w:ascii="Calibri" w:eastAsia="Calibri" w:hAnsi="Calibri" w:cs="Times New Roman"/>
          <w:kern w:val="0"/>
          <w:sz w:val="22"/>
          <w:szCs w:val="22"/>
          <w14:ligatures w14:val="none"/>
        </w:rPr>
      </w:pPr>
      <w:r w:rsidRPr="007828AE">
        <w:rPr>
          <w:rFonts w:ascii="Calibri" w:eastAsia="Calibri" w:hAnsi="Calibri" w:cs="Times New Roman"/>
          <w:kern w:val="0"/>
          <w:sz w:val="22"/>
          <w:szCs w:val="22"/>
          <w14:ligatures w14:val="none"/>
        </w:rPr>
        <w:t>*I have read and agree to these guidelines.</w:t>
      </w:r>
    </w:p>
    <w:p w14:paraId="68203A34" w14:textId="428CC646" w:rsidR="007828AE" w:rsidRPr="007828AE" w:rsidRDefault="007828AE" w:rsidP="007828AE">
      <w:pPr>
        <w:spacing w:after="0" w:line="240" w:lineRule="auto"/>
        <w:ind w:left="1440"/>
        <w:rPr>
          <w:rFonts w:ascii="Calibri" w:eastAsia="Calibri" w:hAnsi="Calibri" w:cs="Times New Roman"/>
          <w:kern w:val="0"/>
          <w:sz w:val="22"/>
          <w:szCs w:val="22"/>
          <w14:ligatures w14:val="none"/>
        </w:rPr>
      </w:pPr>
      <w:r w:rsidRPr="007828AE">
        <w:rPr>
          <w:rFonts w:ascii="Calibri" w:eastAsia="Calibri" w:hAnsi="Calibri" w:cs="Times New Roman"/>
          <w:noProof/>
          <w:kern w:val="0"/>
          <w:sz w:val="22"/>
          <w:szCs w:val="22"/>
          <w14:ligatures w14:val="none"/>
        </w:rPr>
        <w:drawing>
          <wp:inline distT="0" distB="0" distL="0" distR="0" wp14:anchorId="366E3E63" wp14:editId="34051894">
            <wp:extent cx="228600" cy="198120"/>
            <wp:effectExtent l="0" t="0" r="0" b="0"/>
            <wp:docPr id="14557509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7828AE">
        <w:rPr>
          <w:rFonts w:ascii="Calibri" w:eastAsia="Calibri" w:hAnsi="Calibri" w:cs="Times New Roman"/>
          <w:kern w:val="0"/>
          <w:sz w:val="22"/>
          <w:szCs w:val="22"/>
          <w14:ligatures w14:val="none"/>
        </w:rPr>
        <w:t> Yes</w:t>
      </w:r>
    </w:p>
    <w:p w14:paraId="5B9A83DD" w14:textId="77777777" w:rsidR="008E6173" w:rsidRDefault="008E6173"/>
    <w:sectPr w:rsidR="008E6173" w:rsidSect="007828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D01"/>
    <w:multiLevelType w:val="hybridMultilevel"/>
    <w:tmpl w:val="0C3E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A51A6"/>
    <w:multiLevelType w:val="hybridMultilevel"/>
    <w:tmpl w:val="4C56E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1138DA"/>
    <w:multiLevelType w:val="hybridMultilevel"/>
    <w:tmpl w:val="234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C177F"/>
    <w:multiLevelType w:val="hybridMultilevel"/>
    <w:tmpl w:val="14D0E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D7B0A81"/>
    <w:multiLevelType w:val="hybridMultilevel"/>
    <w:tmpl w:val="311C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F3FA4"/>
    <w:multiLevelType w:val="hybridMultilevel"/>
    <w:tmpl w:val="3D9AAB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F545C9"/>
    <w:multiLevelType w:val="hybridMultilevel"/>
    <w:tmpl w:val="ED0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C162C"/>
    <w:multiLevelType w:val="hybridMultilevel"/>
    <w:tmpl w:val="889E81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12C70"/>
    <w:multiLevelType w:val="hybridMultilevel"/>
    <w:tmpl w:val="FC8C1C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A9205FF"/>
    <w:multiLevelType w:val="hybridMultilevel"/>
    <w:tmpl w:val="5296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90134"/>
    <w:multiLevelType w:val="hybridMultilevel"/>
    <w:tmpl w:val="A7F8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72CDA"/>
    <w:multiLevelType w:val="multilevel"/>
    <w:tmpl w:val="B06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71C8E"/>
    <w:multiLevelType w:val="hybridMultilevel"/>
    <w:tmpl w:val="46EAFA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E2C5C0D"/>
    <w:multiLevelType w:val="hybridMultilevel"/>
    <w:tmpl w:val="39B8D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05A7464"/>
    <w:multiLevelType w:val="hybridMultilevel"/>
    <w:tmpl w:val="EEF2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180310">
    <w:abstractNumId w:val="14"/>
  </w:num>
  <w:num w:numId="2" w16cid:durableId="233860005">
    <w:abstractNumId w:val="13"/>
  </w:num>
  <w:num w:numId="3" w16cid:durableId="952204227">
    <w:abstractNumId w:val="9"/>
  </w:num>
  <w:num w:numId="4" w16cid:durableId="520314018">
    <w:abstractNumId w:val="3"/>
  </w:num>
  <w:num w:numId="5" w16cid:durableId="668404718">
    <w:abstractNumId w:val="15"/>
  </w:num>
  <w:num w:numId="6" w16cid:durableId="836506489">
    <w:abstractNumId w:val="7"/>
  </w:num>
  <w:num w:numId="7" w16cid:durableId="1221555588">
    <w:abstractNumId w:val="5"/>
  </w:num>
  <w:num w:numId="8" w16cid:durableId="1862668548">
    <w:abstractNumId w:val="16"/>
  </w:num>
  <w:num w:numId="9" w16cid:durableId="1243681290">
    <w:abstractNumId w:val="11"/>
  </w:num>
  <w:num w:numId="10" w16cid:durableId="2091661518">
    <w:abstractNumId w:val="17"/>
  </w:num>
  <w:num w:numId="11" w16cid:durableId="732893122">
    <w:abstractNumId w:val="6"/>
  </w:num>
  <w:num w:numId="12" w16cid:durableId="1578172480">
    <w:abstractNumId w:val="10"/>
  </w:num>
  <w:num w:numId="13" w16cid:durableId="537163520">
    <w:abstractNumId w:val="1"/>
  </w:num>
  <w:num w:numId="14" w16cid:durableId="1087268960">
    <w:abstractNumId w:val="2"/>
  </w:num>
  <w:num w:numId="15" w16cid:durableId="1859850612">
    <w:abstractNumId w:val="8"/>
  </w:num>
  <w:num w:numId="16" w16cid:durableId="438375458">
    <w:abstractNumId w:val="4"/>
  </w:num>
  <w:num w:numId="17" w16cid:durableId="884561547">
    <w:abstractNumId w:val="12"/>
  </w:num>
  <w:num w:numId="18" w16cid:durableId="132882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AE"/>
    <w:rsid w:val="00523636"/>
    <w:rsid w:val="005A79BD"/>
    <w:rsid w:val="00724E56"/>
    <w:rsid w:val="007828AE"/>
    <w:rsid w:val="008E6173"/>
    <w:rsid w:val="008F5BFF"/>
    <w:rsid w:val="00A1262E"/>
    <w:rsid w:val="00A56908"/>
    <w:rsid w:val="00F6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0265"/>
  <w15:chartTrackingRefBased/>
  <w15:docId w15:val="{75A6C379-23CC-42DA-B58D-F20ECF71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8AE"/>
    <w:rPr>
      <w:rFonts w:eastAsiaTheme="majorEastAsia" w:cstheme="majorBidi"/>
      <w:color w:val="272727" w:themeColor="text1" w:themeTint="D8"/>
    </w:rPr>
  </w:style>
  <w:style w:type="paragraph" w:styleId="Title">
    <w:name w:val="Title"/>
    <w:basedOn w:val="Normal"/>
    <w:next w:val="Normal"/>
    <w:link w:val="TitleChar"/>
    <w:uiPriority w:val="10"/>
    <w:qFormat/>
    <w:rsid w:val="00782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8AE"/>
    <w:pPr>
      <w:spacing w:before="160"/>
      <w:jc w:val="center"/>
    </w:pPr>
    <w:rPr>
      <w:i/>
      <w:iCs/>
      <w:color w:val="404040" w:themeColor="text1" w:themeTint="BF"/>
    </w:rPr>
  </w:style>
  <w:style w:type="character" w:customStyle="1" w:styleId="QuoteChar">
    <w:name w:val="Quote Char"/>
    <w:basedOn w:val="DefaultParagraphFont"/>
    <w:link w:val="Quote"/>
    <w:uiPriority w:val="29"/>
    <w:rsid w:val="007828AE"/>
    <w:rPr>
      <w:i/>
      <w:iCs/>
      <w:color w:val="404040" w:themeColor="text1" w:themeTint="BF"/>
    </w:rPr>
  </w:style>
  <w:style w:type="paragraph" w:styleId="ListParagraph">
    <w:name w:val="List Paragraph"/>
    <w:basedOn w:val="Normal"/>
    <w:uiPriority w:val="34"/>
    <w:qFormat/>
    <w:rsid w:val="007828AE"/>
    <w:pPr>
      <w:ind w:left="720"/>
      <w:contextualSpacing/>
    </w:pPr>
  </w:style>
  <w:style w:type="character" w:styleId="IntenseEmphasis">
    <w:name w:val="Intense Emphasis"/>
    <w:basedOn w:val="DefaultParagraphFont"/>
    <w:uiPriority w:val="21"/>
    <w:qFormat/>
    <w:rsid w:val="007828AE"/>
    <w:rPr>
      <w:i/>
      <w:iCs/>
      <w:color w:val="0F4761" w:themeColor="accent1" w:themeShade="BF"/>
    </w:rPr>
  </w:style>
  <w:style w:type="paragraph" w:styleId="IntenseQuote">
    <w:name w:val="Intense Quote"/>
    <w:basedOn w:val="Normal"/>
    <w:next w:val="Normal"/>
    <w:link w:val="IntenseQuoteChar"/>
    <w:uiPriority w:val="30"/>
    <w:qFormat/>
    <w:rsid w:val="00782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8AE"/>
    <w:rPr>
      <w:i/>
      <w:iCs/>
      <w:color w:val="0F4761" w:themeColor="accent1" w:themeShade="BF"/>
    </w:rPr>
  </w:style>
  <w:style w:type="character" w:styleId="IntenseReference">
    <w:name w:val="Intense Reference"/>
    <w:basedOn w:val="DefaultParagraphFont"/>
    <w:uiPriority w:val="32"/>
    <w:qFormat/>
    <w:rsid w:val="007828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aievolution.com/stg/aih2601/docs/CFP-2026-Core-Competencies-with-Topical-Relationships.pdf" TargetMode="External"/><Relationship Id="rId13" Type="http://schemas.openxmlformats.org/officeDocument/2006/relationships/image" Target="media/image4.wmf"/><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iha-assets.sfo2.digitaloceanspaces.com/AIHA/resources/AIHA-University/PDF-Learning-Outcomes.pdf" TargetMode="External"/><Relationship Id="rId12" Type="http://schemas.openxmlformats.org/officeDocument/2006/relationships/image" Target="media/image3.wm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6.aievolution.com/aih2701/" TargetMode="External"/><Relationship Id="rId11" Type="http://schemas.openxmlformats.org/officeDocument/2006/relationships/image" Target="media/image2.wmf"/><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aiha.org/get-involved/volunteer-group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files.aievolution.com/stg/aih2601/docs/CFP-2026-2025_CoreCompetenciesforthePracticeofIOHFinal.pdf"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062c06-f7c1-492a-aa59-4de680720bd5" xsi:nil="true"/>
    <_ip_UnifiedCompliancePolicyUIAction xmlns="http://schemas.microsoft.com/sharepoint/v3" xsi:nil="true"/>
    <_ip_UnifiedCompliancePolicyProperties xmlns="http://schemas.microsoft.com/sharepoint/v3" xsi:nil="true"/>
    <lcf76f155ced4ddcb4097134ff3c332f xmlns="814ef69d-51c6-4f75-a376-96f12749b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A444C1-5BE2-4A37-9A30-1B50E1787213}"/>
</file>

<file path=customXml/itemProps2.xml><?xml version="1.0" encoding="utf-8"?>
<ds:datastoreItem xmlns:ds="http://schemas.openxmlformats.org/officeDocument/2006/customXml" ds:itemID="{F38E031D-415C-45AA-AAD8-472C5A2E68D0}"/>
</file>

<file path=customXml/itemProps3.xml><?xml version="1.0" encoding="utf-8"?>
<ds:datastoreItem xmlns:ds="http://schemas.openxmlformats.org/officeDocument/2006/customXml" ds:itemID="{081E576B-1CD9-4E18-94C4-B0F8D82708BD}"/>
</file>

<file path=docProps/app.xml><?xml version="1.0" encoding="utf-8"?>
<Properties xmlns="http://schemas.openxmlformats.org/officeDocument/2006/extended-properties" xmlns:vt="http://schemas.openxmlformats.org/officeDocument/2006/docPropsVTypes">
  <Template>Normal</Template>
  <TotalTime>2</TotalTime>
  <Pages>11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Breece</dc:creator>
  <cp:keywords/>
  <dc:description/>
  <cp:lastModifiedBy>Erin Breece</cp:lastModifiedBy>
  <cp:revision>1</cp:revision>
  <dcterms:created xsi:type="dcterms:W3CDTF">2026-06-09T14:31:00Z</dcterms:created>
  <dcterms:modified xsi:type="dcterms:W3CDTF">2026-06-09T14:33:00Z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ies>
</file>