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C8A2" w14:textId="22EAE6BA" w:rsidR="00CD3C65" w:rsidRPr="008D40CE" w:rsidRDefault="00ED7F36" w:rsidP="008D40CE">
      <w:pPr>
        <w:tabs>
          <w:tab w:val="left" w:pos="4950"/>
        </w:tabs>
        <w:rPr>
          <w:rFonts w:ascii="Franklin Gothic Medium Cond" w:hAnsi="Franklin Gothic Medium Cond"/>
          <w:color w:val="26AAA5"/>
          <w:sz w:val="14"/>
          <w:szCs w:val="28"/>
        </w:rPr>
      </w:pPr>
      <w:r w:rsidRPr="00B11826">
        <w:rPr>
          <w:b/>
          <w:sz w:val="24"/>
          <w:szCs w:val="28"/>
        </w:rPr>
        <w:t>Mission:</w:t>
      </w:r>
      <w:r w:rsidRPr="00B11826">
        <w:rPr>
          <w:sz w:val="24"/>
          <w:szCs w:val="28"/>
        </w:rPr>
        <w:t xml:space="preserve"> AIHA’s international engagement is aimed at increasing principles of occupational health and </w:t>
      </w:r>
      <w:r w:rsidR="00B11826">
        <w:rPr>
          <w:sz w:val="24"/>
          <w:szCs w:val="28"/>
        </w:rPr>
        <w:t>safety awareness in countries</w:t>
      </w:r>
      <w:r w:rsidRPr="00B11826">
        <w:rPr>
          <w:sz w:val="24"/>
          <w:szCs w:val="28"/>
        </w:rPr>
        <w:t xml:space="preserve"> where it is needed, while also furthering the Association’s busine</w:t>
      </w:r>
      <w:r w:rsidR="003A15DF" w:rsidRPr="00B11826">
        <w:rPr>
          <w:sz w:val="24"/>
          <w:szCs w:val="28"/>
        </w:rPr>
        <w:t>ss interes</w:t>
      </w:r>
      <w:r w:rsidR="00B11826">
        <w:rPr>
          <w:sz w:val="24"/>
          <w:szCs w:val="28"/>
        </w:rPr>
        <w:t xml:space="preserve">ts in these locations, </w:t>
      </w:r>
      <w:r w:rsidR="003A15DF" w:rsidRPr="00B11826">
        <w:rPr>
          <w:sz w:val="24"/>
          <w:szCs w:val="28"/>
        </w:rPr>
        <w:t>to achieve worker health protection.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7195"/>
      </w:tblGrid>
      <w:tr w:rsidR="00B11826" w:rsidRPr="00B11826" w14:paraId="4452E39F" w14:textId="77777777" w:rsidTr="008A60BF">
        <w:tc>
          <w:tcPr>
            <w:tcW w:w="14390" w:type="dxa"/>
            <w:gridSpan w:val="3"/>
            <w:shd w:val="clear" w:color="auto" w:fill="A8D08D" w:themeFill="accent6" w:themeFillTint="99"/>
          </w:tcPr>
          <w:p w14:paraId="62BB3E53" w14:textId="5AB4B9C4" w:rsidR="00B11826" w:rsidRPr="00701411" w:rsidRDefault="008A60BF" w:rsidP="00193AB7">
            <w:pPr>
              <w:jc w:val="center"/>
              <w:rPr>
                <w:rFonts w:ascii="Franklin Gothic Medium" w:hAnsi="Franklin Gothic Medium"/>
                <w:sz w:val="24"/>
                <w:szCs w:val="28"/>
              </w:rPr>
            </w:pPr>
            <w:r w:rsidRPr="00FC747D">
              <w:rPr>
                <w:rFonts w:ascii="Franklin Gothic Medium" w:hAnsi="Franklin Gothic Medium"/>
                <w:b/>
                <w:color w:val="2F5496" w:themeColor="accent5" w:themeShade="BF"/>
                <w:sz w:val="28"/>
                <w:szCs w:val="28"/>
              </w:rPr>
              <w:t>Strategic Framework Goals</w:t>
            </w:r>
          </w:p>
        </w:tc>
      </w:tr>
      <w:tr w:rsidR="008A60BF" w:rsidRPr="00B11826" w14:paraId="674B3F19" w14:textId="77777777" w:rsidTr="008A60BF">
        <w:tc>
          <w:tcPr>
            <w:tcW w:w="7195" w:type="dxa"/>
            <w:gridSpan w:val="2"/>
            <w:shd w:val="clear" w:color="auto" w:fill="A8D08D" w:themeFill="accent6" w:themeFillTint="99"/>
          </w:tcPr>
          <w:p w14:paraId="7B3EEFC8" w14:textId="01B4BEBA" w:rsidR="008A60BF" w:rsidRPr="001A1780" w:rsidRDefault="008A60BF" w:rsidP="00193AB7">
            <w:pPr>
              <w:jc w:val="center"/>
              <w:rPr>
                <w:b/>
                <w:sz w:val="24"/>
                <w:szCs w:val="32"/>
              </w:rPr>
            </w:pPr>
            <w:r w:rsidRPr="001A1780">
              <w:rPr>
                <w:b/>
                <w:sz w:val="24"/>
                <w:szCs w:val="32"/>
              </w:rPr>
              <w:t>Advance AIHA Business Interests Abroad</w:t>
            </w:r>
          </w:p>
        </w:tc>
        <w:tc>
          <w:tcPr>
            <w:tcW w:w="7195" w:type="dxa"/>
            <w:shd w:val="clear" w:color="auto" w:fill="A8D08D" w:themeFill="accent6" w:themeFillTint="99"/>
          </w:tcPr>
          <w:p w14:paraId="3881D167" w14:textId="0F306753" w:rsidR="008A60BF" w:rsidRPr="00B11826" w:rsidRDefault="008A60BF" w:rsidP="00193AB7">
            <w:pPr>
              <w:jc w:val="center"/>
              <w:rPr>
                <w:b/>
                <w:sz w:val="24"/>
                <w:szCs w:val="28"/>
              </w:rPr>
            </w:pPr>
            <w:r w:rsidRPr="00B11826">
              <w:rPr>
                <w:b/>
                <w:sz w:val="24"/>
                <w:szCs w:val="28"/>
              </w:rPr>
              <w:t>Increase Occ</w:t>
            </w:r>
            <w:r>
              <w:rPr>
                <w:b/>
                <w:sz w:val="24"/>
                <w:szCs w:val="28"/>
              </w:rPr>
              <w:t xml:space="preserve">upational </w:t>
            </w:r>
            <w:r w:rsidRPr="00B11826">
              <w:rPr>
                <w:b/>
                <w:sz w:val="24"/>
                <w:szCs w:val="28"/>
              </w:rPr>
              <w:t>Health and Safety Awareness</w:t>
            </w:r>
          </w:p>
        </w:tc>
      </w:tr>
      <w:tr w:rsidR="008A60BF" w:rsidRPr="00B11826" w14:paraId="729BD2D0" w14:textId="77777777" w:rsidTr="008A60BF">
        <w:tc>
          <w:tcPr>
            <w:tcW w:w="3597" w:type="dxa"/>
            <w:shd w:val="clear" w:color="auto" w:fill="A8D08D" w:themeFill="accent6" w:themeFillTint="99"/>
          </w:tcPr>
          <w:p w14:paraId="069B2D2E" w14:textId="0A20DEC2" w:rsidR="008A60BF" w:rsidRPr="00CC42BC" w:rsidRDefault="008A60BF" w:rsidP="00193AB7">
            <w:pPr>
              <w:jc w:val="center"/>
              <w:rPr>
                <w:b/>
                <w:sz w:val="24"/>
                <w:szCs w:val="28"/>
              </w:rPr>
            </w:pPr>
            <w:r w:rsidRPr="00CC42BC">
              <w:rPr>
                <w:b/>
                <w:sz w:val="24"/>
                <w:szCs w:val="28"/>
              </w:rPr>
              <w:t>Develop Professionals</w:t>
            </w:r>
          </w:p>
        </w:tc>
        <w:tc>
          <w:tcPr>
            <w:tcW w:w="3598" w:type="dxa"/>
            <w:shd w:val="clear" w:color="auto" w:fill="A8D08D" w:themeFill="accent6" w:themeFillTint="99"/>
          </w:tcPr>
          <w:p w14:paraId="4CC08463" w14:textId="2A0E6FED" w:rsidR="008A60BF" w:rsidRPr="00CC42BC" w:rsidRDefault="008A60BF" w:rsidP="00193AB7">
            <w:pPr>
              <w:jc w:val="center"/>
              <w:rPr>
                <w:b/>
                <w:sz w:val="24"/>
                <w:szCs w:val="28"/>
              </w:rPr>
            </w:pPr>
            <w:r w:rsidRPr="00CC42BC">
              <w:rPr>
                <w:b/>
                <w:sz w:val="24"/>
                <w:szCs w:val="28"/>
              </w:rPr>
              <w:t>Foster Community</w:t>
            </w:r>
          </w:p>
        </w:tc>
        <w:tc>
          <w:tcPr>
            <w:tcW w:w="7195" w:type="dxa"/>
            <w:shd w:val="clear" w:color="auto" w:fill="A8D08D" w:themeFill="accent6" w:themeFillTint="99"/>
          </w:tcPr>
          <w:p w14:paraId="10A3AFCC" w14:textId="46E159B7" w:rsidR="008A60BF" w:rsidRPr="00B11826" w:rsidRDefault="008A60BF" w:rsidP="001A7C8B">
            <w:pPr>
              <w:rPr>
                <w:sz w:val="18"/>
                <w:szCs w:val="28"/>
              </w:rPr>
            </w:pPr>
          </w:p>
        </w:tc>
      </w:tr>
      <w:tr w:rsidR="008A60BF" w:rsidRPr="00B11826" w14:paraId="7EEB0C76" w14:textId="77777777" w:rsidTr="008A60BF">
        <w:tc>
          <w:tcPr>
            <w:tcW w:w="14390" w:type="dxa"/>
            <w:gridSpan w:val="3"/>
            <w:shd w:val="clear" w:color="auto" w:fill="FFF2CC" w:themeFill="accent4" w:themeFillTint="33"/>
          </w:tcPr>
          <w:p w14:paraId="62B61907" w14:textId="148C92BA" w:rsidR="008A60BF" w:rsidRPr="00701411" w:rsidRDefault="008A60BF" w:rsidP="008A60BF">
            <w:pPr>
              <w:jc w:val="center"/>
              <w:rPr>
                <w:rFonts w:ascii="Franklin Gothic Medium" w:hAnsi="Franklin Gothic Medium"/>
                <w:sz w:val="18"/>
                <w:szCs w:val="28"/>
              </w:rPr>
            </w:pPr>
            <w:r w:rsidRPr="00FC747D">
              <w:rPr>
                <w:rFonts w:ascii="Franklin Gothic Medium" w:hAnsi="Franklin Gothic Medium"/>
                <w:b/>
                <w:color w:val="2F5496" w:themeColor="accent5" w:themeShade="BF"/>
                <w:sz w:val="28"/>
                <w:szCs w:val="28"/>
              </w:rPr>
              <w:t>Strategic Objectives</w:t>
            </w:r>
          </w:p>
        </w:tc>
      </w:tr>
      <w:tr w:rsidR="00CD3C65" w:rsidRPr="00B11826" w14:paraId="621E66C9" w14:textId="77777777" w:rsidTr="008A60BF">
        <w:tc>
          <w:tcPr>
            <w:tcW w:w="3597" w:type="dxa"/>
            <w:shd w:val="clear" w:color="auto" w:fill="FFF2CC" w:themeFill="accent4" w:themeFillTint="33"/>
          </w:tcPr>
          <w:p w14:paraId="5B226F25" w14:textId="500C6943" w:rsidR="00CD3C65" w:rsidRPr="00B11826" w:rsidRDefault="00CD3C65" w:rsidP="00CD3C65">
            <w:pPr>
              <w:rPr>
                <w:sz w:val="18"/>
                <w:szCs w:val="18"/>
              </w:rPr>
            </w:pPr>
            <w:r w:rsidRPr="00B11826">
              <w:rPr>
                <w:sz w:val="18"/>
                <w:szCs w:val="18"/>
              </w:rPr>
              <w:t xml:space="preserve">1. Enhance from existing base or create IH </w:t>
            </w:r>
            <w:r w:rsidR="00D265AA">
              <w:rPr>
                <w:sz w:val="18"/>
                <w:szCs w:val="18"/>
              </w:rPr>
              <w:t>practitioners (technicians)</w:t>
            </w:r>
            <w:r w:rsidRPr="00B11826">
              <w:rPr>
                <w:sz w:val="18"/>
                <w:szCs w:val="18"/>
              </w:rPr>
              <w:t>, entry/mid-/senior IH professionals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5EF36E1F" w14:textId="48C3DFAA" w:rsidR="00CD3C65" w:rsidRPr="00B11826" w:rsidRDefault="00CD3C65" w:rsidP="00CD3C65">
            <w:pPr>
              <w:rPr>
                <w:sz w:val="18"/>
                <w:szCs w:val="18"/>
              </w:rPr>
            </w:pPr>
            <w:r w:rsidRPr="00B11826">
              <w:rPr>
                <w:sz w:val="18"/>
                <w:szCs w:val="18"/>
              </w:rPr>
              <w:t>1. Build and grow new Virtual Section to serve global communities not served by established AIHA local section</w:t>
            </w:r>
            <w:r w:rsidR="004C6954">
              <w:rPr>
                <w:sz w:val="18"/>
                <w:szCs w:val="18"/>
              </w:rPr>
              <w:t>s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16707AC3" w14:textId="77777777" w:rsidR="00CD3C65" w:rsidRDefault="00CD3C65" w:rsidP="00CD3C65">
            <w:pPr>
              <w:rPr>
                <w:sz w:val="18"/>
                <w:szCs w:val="28"/>
              </w:rPr>
            </w:pPr>
            <w:r w:rsidRPr="00B11826">
              <w:rPr>
                <w:sz w:val="18"/>
                <w:szCs w:val="28"/>
              </w:rPr>
              <w:t>1. Enhance knowledge of work-related disease and subsequent economic impact among policymakers and industry leaders (quantified by touch points)</w:t>
            </w:r>
          </w:p>
          <w:p w14:paraId="718470C6" w14:textId="77777777" w:rsidR="00D265AA" w:rsidRDefault="00D265AA" w:rsidP="00CD3C65">
            <w:pPr>
              <w:rPr>
                <w:sz w:val="18"/>
                <w:szCs w:val="28"/>
              </w:rPr>
            </w:pPr>
          </w:p>
          <w:p w14:paraId="3BD47F24" w14:textId="5116C4B0" w:rsidR="00D265AA" w:rsidRPr="00B11826" w:rsidRDefault="00D265AA" w:rsidP="00CD3C65">
            <w:pPr>
              <w:rPr>
                <w:sz w:val="18"/>
                <w:szCs w:val="28"/>
              </w:rPr>
            </w:pPr>
          </w:p>
        </w:tc>
      </w:tr>
      <w:tr w:rsidR="00CD3C65" w:rsidRPr="00B11826" w14:paraId="0C561A60" w14:textId="77777777" w:rsidTr="008A60BF">
        <w:tc>
          <w:tcPr>
            <w:tcW w:w="3597" w:type="dxa"/>
            <w:shd w:val="clear" w:color="auto" w:fill="FFF2CC" w:themeFill="accent4" w:themeFillTint="33"/>
          </w:tcPr>
          <w:p w14:paraId="03DE62ED" w14:textId="2105581E" w:rsidR="00CD3C65" w:rsidRPr="00F23DE5" w:rsidRDefault="00CD3C65" w:rsidP="00CD3C65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18"/>
              </w:rPr>
              <w:t xml:space="preserve">2. Increase numbers of CIH </w:t>
            </w:r>
            <w:r w:rsidR="00744D2F" w:rsidRPr="00F23DE5">
              <w:rPr>
                <w:sz w:val="18"/>
                <w:szCs w:val="18"/>
              </w:rPr>
              <w:t>or other credential professionals</w:t>
            </w:r>
            <w:r w:rsidR="009E0320" w:rsidRPr="00F23DE5">
              <w:rPr>
                <w:sz w:val="18"/>
                <w:szCs w:val="18"/>
              </w:rPr>
              <w:t xml:space="preserve"> through educational offerings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435A1DA3" w14:textId="1C4281BC" w:rsidR="00CD3C65" w:rsidRPr="00F23DE5" w:rsidRDefault="00CD3C65" w:rsidP="006F1098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18"/>
              </w:rPr>
              <w:t>2. Increase number registered as AIHA International members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732FD047" w14:textId="04825F8F" w:rsidR="00CD3C65" w:rsidRPr="00F23DE5" w:rsidRDefault="00CD3C65" w:rsidP="00CD3C65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28"/>
              </w:rPr>
              <w:t xml:space="preserve">2. </w:t>
            </w:r>
            <w:r w:rsidR="00D265AA" w:rsidRPr="00F23DE5">
              <w:rPr>
                <w:sz w:val="18"/>
                <w:szCs w:val="28"/>
              </w:rPr>
              <w:t xml:space="preserve">Raise awareness among AIHA members </w:t>
            </w:r>
            <w:r w:rsidR="008D40CE" w:rsidRPr="00F23DE5">
              <w:rPr>
                <w:sz w:val="18"/>
                <w:szCs w:val="18"/>
              </w:rPr>
              <w:t xml:space="preserve">globally </w:t>
            </w:r>
            <w:r w:rsidR="008D40CE" w:rsidRPr="00F23DE5">
              <w:rPr>
                <w:rFonts w:eastAsia="Times New Roman" w:cs="Times New Roman"/>
                <w:sz w:val="18"/>
                <w:szCs w:val="18"/>
              </w:rPr>
              <w:t xml:space="preserve">of the importance of a global standard of care (addressing issues such as child labor, informal work force, lack of regulatory enforcement) and </w:t>
            </w:r>
            <w:r w:rsidR="008D40CE" w:rsidRPr="00F23DE5">
              <w:rPr>
                <w:sz w:val="18"/>
                <w:szCs w:val="18"/>
              </w:rPr>
              <w:t>f</w:t>
            </w:r>
            <w:r w:rsidRPr="00F23DE5">
              <w:rPr>
                <w:sz w:val="18"/>
                <w:szCs w:val="18"/>
              </w:rPr>
              <w:t>acilitate integration of basic prevention strategies into workplaces</w:t>
            </w:r>
          </w:p>
        </w:tc>
      </w:tr>
      <w:tr w:rsidR="00B01988" w:rsidRPr="00B11826" w14:paraId="41FBBC20" w14:textId="77777777" w:rsidTr="008A60BF">
        <w:tc>
          <w:tcPr>
            <w:tcW w:w="3597" w:type="dxa"/>
            <w:shd w:val="clear" w:color="auto" w:fill="FFF2CC" w:themeFill="accent4" w:themeFillTint="33"/>
          </w:tcPr>
          <w:p w14:paraId="6CB036EE" w14:textId="63AE804C" w:rsidR="00B01988" w:rsidRPr="00F23DE5" w:rsidRDefault="00744D2F" w:rsidP="00B01988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18"/>
              </w:rPr>
              <w:t xml:space="preserve">3. Increase global </w:t>
            </w:r>
            <w:r w:rsidR="00A668E2" w:rsidRPr="00B26364">
              <w:rPr>
                <w:sz w:val="18"/>
                <w:szCs w:val="18"/>
              </w:rPr>
              <w:t>access to</w:t>
            </w:r>
            <w:r w:rsidRPr="00B26364">
              <w:rPr>
                <w:sz w:val="18"/>
                <w:szCs w:val="18"/>
              </w:rPr>
              <w:t xml:space="preserve"> </w:t>
            </w:r>
            <w:r w:rsidR="00B01988" w:rsidRPr="00F23DE5">
              <w:rPr>
                <w:sz w:val="18"/>
                <w:szCs w:val="18"/>
              </w:rPr>
              <w:t xml:space="preserve">existing </w:t>
            </w:r>
            <w:r w:rsidRPr="00F23DE5">
              <w:rPr>
                <w:sz w:val="18"/>
                <w:szCs w:val="18"/>
              </w:rPr>
              <w:t>and future educational products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5E3E7B9D" w14:textId="16FD2D9C" w:rsidR="00B01988" w:rsidRPr="00F23DE5" w:rsidRDefault="00CD3C65" w:rsidP="001A7C8B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18"/>
              </w:rPr>
              <w:t>3. Facilitate network</w:t>
            </w:r>
            <w:r w:rsidR="00DD090A" w:rsidRPr="00F23DE5">
              <w:rPr>
                <w:sz w:val="18"/>
                <w:szCs w:val="18"/>
              </w:rPr>
              <w:t>ing</w:t>
            </w:r>
            <w:r w:rsidRPr="00F23DE5">
              <w:rPr>
                <w:sz w:val="18"/>
                <w:szCs w:val="18"/>
              </w:rPr>
              <w:t xml:space="preserve"> activities</w:t>
            </w:r>
            <w:r w:rsidRPr="00B8150E">
              <w:rPr>
                <w:color w:val="FF0000"/>
                <w:sz w:val="18"/>
                <w:szCs w:val="18"/>
              </w:rPr>
              <w:t xml:space="preserve"> </w:t>
            </w:r>
            <w:r w:rsidR="00B8150E" w:rsidRPr="00B26364">
              <w:rPr>
                <w:sz w:val="18"/>
                <w:szCs w:val="18"/>
              </w:rPr>
              <w:t>in-person and virtually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1E190C5B" w14:textId="6B546C8C" w:rsidR="00B01988" w:rsidRPr="00F23DE5" w:rsidRDefault="00CC42BC" w:rsidP="001A7C8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3. Support </w:t>
            </w:r>
            <w:r w:rsidR="00CD3C65" w:rsidRPr="00F23DE5">
              <w:rPr>
                <w:sz w:val="18"/>
                <w:szCs w:val="28"/>
              </w:rPr>
              <w:t xml:space="preserve">development of new and improved </w:t>
            </w:r>
            <w:r w:rsidR="00386C97" w:rsidRPr="00B26364">
              <w:rPr>
                <w:sz w:val="18"/>
                <w:szCs w:val="28"/>
              </w:rPr>
              <w:t xml:space="preserve">global standards and </w:t>
            </w:r>
            <w:r w:rsidR="00CD3C65" w:rsidRPr="00F23DE5">
              <w:rPr>
                <w:sz w:val="18"/>
                <w:szCs w:val="28"/>
              </w:rPr>
              <w:t>regulations in developing economies</w:t>
            </w:r>
          </w:p>
        </w:tc>
      </w:tr>
      <w:tr w:rsidR="00B01988" w:rsidRPr="00193AB7" w14:paraId="7CA5DA4D" w14:textId="77777777" w:rsidTr="008A60BF">
        <w:tc>
          <w:tcPr>
            <w:tcW w:w="3597" w:type="dxa"/>
            <w:shd w:val="clear" w:color="auto" w:fill="FFF2CC" w:themeFill="accent4" w:themeFillTint="33"/>
          </w:tcPr>
          <w:p w14:paraId="48009097" w14:textId="0B2000FD" w:rsidR="00B01988" w:rsidRPr="00F23DE5" w:rsidRDefault="00B01988" w:rsidP="001A7C8B">
            <w:pPr>
              <w:rPr>
                <w:sz w:val="18"/>
                <w:szCs w:val="18"/>
              </w:rPr>
            </w:pPr>
            <w:r w:rsidRPr="00F23DE5">
              <w:rPr>
                <w:sz w:val="18"/>
                <w:szCs w:val="18"/>
              </w:rPr>
              <w:t xml:space="preserve">4. </w:t>
            </w:r>
            <w:r w:rsidR="00D265AA" w:rsidRPr="00F23DE5">
              <w:rPr>
                <w:sz w:val="18"/>
                <w:szCs w:val="18"/>
              </w:rPr>
              <w:t xml:space="preserve">Support non-profits dedicated to training professionals in developing economies by awarding micro-grants and facilitating contacts through local businesses, academia, and others. </w:t>
            </w:r>
          </w:p>
        </w:tc>
        <w:tc>
          <w:tcPr>
            <w:tcW w:w="3598" w:type="dxa"/>
            <w:shd w:val="clear" w:color="auto" w:fill="FFF2CC" w:themeFill="accent4" w:themeFillTint="33"/>
          </w:tcPr>
          <w:p w14:paraId="716CF2E3" w14:textId="638387E0" w:rsidR="00B01988" w:rsidRPr="00F23DE5" w:rsidRDefault="00B01988" w:rsidP="001A7C8B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  <w:shd w:val="clear" w:color="auto" w:fill="FFF2CC" w:themeFill="accent4" w:themeFillTint="33"/>
          </w:tcPr>
          <w:p w14:paraId="7BAED171" w14:textId="77777777" w:rsidR="00B01988" w:rsidRPr="00F23DE5" w:rsidRDefault="00B01988" w:rsidP="001A7C8B">
            <w:pPr>
              <w:rPr>
                <w:sz w:val="28"/>
                <w:szCs w:val="28"/>
              </w:rPr>
            </w:pPr>
          </w:p>
        </w:tc>
      </w:tr>
      <w:tr w:rsidR="00B11826" w:rsidRPr="00193AB7" w14:paraId="65A5C292" w14:textId="77777777" w:rsidTr="00C15F08">
        <w:tc>
          <w:tcPr>
            <w:tcW w:w="14390" w:type="dxa"/>
            <w:gridSpan w:val="3"/>
            <w:shd w:val="clear" w:color="auto" w:fill="BDD6EE" w:themeFill="accent1" w:themeFillTint="66"/>
          </w:tcPr>
          <w:p w14:paraId="4D2D8074" w14:textId="4F3E8B11" w:rsidR="00B11826" w:rsidRPr="00FC747D" w:rsidRDefault="00B11826" w:rsidP="00B11826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FC747D">
              <w:rPr>
                <w:rFonts w:ascii="Franklin Gothic Medium" w:hAnsi="Franklin Gothic Medium"/>
                <w:b/>
                <w:color w:val="2F5496" w:themeColor="accent5" w:themeShade="BF"/>
                <w:sz w:val="28"/>
                <w:szCs w:val="28"/>
              </w:rPr>
              <w:t>Metrics</w:t>
            </w:r>
            <w:r w:rsidR="00701411" w:rsidRPr="00FC747D">
              <w:rPr>
                <w:rFonts w:ascii="Franklin Gothic Medium" w:hAnsi="Franklin Gothic Medium"/>
                <w:b/>
                <w:color w:val="2F5496" w:themeColor="accent5" w:themeShade="BF"/>
                <w:sz w:val="28"/>
                <w:szCs w:val="28"/>
              </w:rPr>
              <w:t xml:space="preserve"> of Success</w:t>
            </w:r>
          </w:p>
        </w:tc>
      </w:tr>
      <w:tr w:rsidR="00B11826" w:rsidRPr="00193AB7" w14:paraId="6B664F03" w14:textId="77777777" w:rsidTr="00C15F08">
        <w:tc>
          <w:tcPr>
            <w:tcW w:w="7195" w:type="dxa"/>
            <w:gridSpan w:val="2"/>
            <w:shd w:val="clear" w:color="auto" w:fill="BDD6EE" w:themeFill="accent1" w:themeFillTint="66"/>
          </w:tcPr>
          <w:p w14:paraId="7BA46E67" w14:textId="5A44F689" w:rsidR="00B11826" w:rsidRPr="00B11826" w:rsidRDefault="00B11826" w:rsidP="00B11826">
            <w:pPr>
              <w:jc w:val="center"/>
              <w:rPr>
                <w:b/>
                <w:sz w:val="24"/>
                <w:szCs w:val="28"/>
              </w:rPr>
            </w:pPr>
            <w:r w:rsidRPr="00B11826">
              <w:rPr>
                <w:b/>
                <w:sz w:val="24"/>
                <w:szCs w:val="28"/>
              </w:rPr>
              <w:t>Advance AIHA Business Interests Abroad</w:t>
            </w:r>
          </w:p>
        </w:tc>
        <w:tc>
          <w:tcPr>
            <w:tcW w:w="7195" w:type="dxa"/>
            <w:shd w:val="clear" w:color="auto" w:fill="BDD6EE" w:themeFill="accent1" w:themeFillTint="66"/>
          </w:tcPr>
          <w:p w14:paraId="57D6ED9C" w14:textId="7D2D4302" w:rsidR="00B11826" w:rsidRPr="00B11826" w:rsidRDefault="00B11826" w:rsidP="00B11826">
            <w:pPr>
              <w:jc w:val="center"/>
              <w:rPr>
                <w:b/>
                <w:sz w:val="24"/>
                <w:szCs w:val="28"/>
              </w:rPr>
            </w:pPr>
            <w:r w:rsidRPr="00B11826">
              <w:rPr>
                <w:b/>
                <w:sz w:val="24"/>
                <w:szCs w:val="28"/>
              </w:rPr>
              <w:t xml:space="preserve">Increase </w:t>
            </w:r>
            <w:r>
              <w:rPr>
                <w:b/>
                <w:sz w:val="24"/>
                <w:szCs w:val="28"/>
              </w:rPr>
              <w:t>Occupational</w:t>
            </w:r>
            <w:r w:rsidRPr="00B11826">
              <w:rPr>
                <w:b/>
                <w:sz w:val="24"/>
                <w:szCs w:val="28"/>
              </w:rPr>
              <w:t xml:space="preserve"> Health &amp; Safety Awareness</w:t>
            </w:r>
          </w:p>
        </w:tc>
      </w:tr>
      <w:tr w:rsidR="00B11826" w:rsidRPr="00193AB7" w14:paraId="43FD6D90" w14:textId="77777777" w:rsidTr="00C15F08">
        <w:tc>
          <w:tcPr>
            <w:tcW w:w="3597" w:type="dxa"/>
            <w:shd w:val="clear" w:color="auto" w:fill="BDD6EE" w:themeFill="accent1" w:themeFillTint="66"/>
          </w:tcPr>
          <w:p w14:paraId="37365586" w14:textId="2D7983BF" w:rsidR="00B11826" w:rsidRPr="00B11826" w:rsidRDefault="00B11826" w:rsidP="00B1182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Develop Professionals</w:t>
            </w:r>
          </w:p>
        </w:tc>
        <w:tc>
          <w:tcPr>
            <w:tcW w:w="3598" w:type="dxa"/>
            <w:shd w:val="clear" w:color="auto" w:fill="BDD6EE" w:themeFill="accent1" w:themeFillTint="66"/>
          </w:tcPr>
          <w:p w14:paraId="0729AF6F" w14:textId="45E42245" w:rsidR="00B11826" w:rsidRPr="00B11826" w:rsidRDefault="00B11826" w:rsidP="00B1182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Foster Community</w:t>
            </w:r>
          </w:p>
        </w:tc>
        <w:tc>
          <w:tcPr>
            <w:tcW w:w="7195" w:type="dxa"/>
            <w:shd w:val="clear" w:color="auto" w:fill="BDD6EE" w:themeFill="accent1" w:themeFillTint="66"/>
          </w:tcPr>
          <w:p w14:paraId="653BD8EA" w14:textId="77777777" w:rsidR="00B11826" w:rsidRPr="00B11826" w:rsidRDefault="00B11826" w:rsidP="00B1182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11826" w:rsidRPr="00193AB7" w14:paraId="1598BDA8" w14:textId="77777777" w:rsidTr="00C15F08">
        <w:tc>
          <w:tcPr>
            <w:tcW w:w="3597" w:type="dxa"/>
            <w:shd w:val="clear" w:color="auto" w:fill="BDD6EE" w:themeFill="accent1" w:themeFillTint="66"/>
          </w:tcPr>
          <w:p w14:paraId="0D9BC8E4" w14:textId="4C75FB95" w:rsidR="00B11826" w:rsidRPr="00762D5F" w:rsidRDefault="00C155F1" w:rsidP="00FC747D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 xml:space="preserve">1. </w:t>
            </w:r>
            <w:r w:rsidR="00AB0ACC" w:rsidRPr="00762D5F">
              <w:rPr>
                <w:sz w:val="18"/>
                <w:szCs w:val="20"/>
              </w:rPr>
              <w:t xml:space="preserve">Identify and create translated </w:t>
            </w:r>
            <w:r w:rsidR="00074129" w:rsidRPr="00762D5F">
              <w:rPr>
                <w:sz w:val="18"/>
                <w:szCs w:val="20"/>
              </w:rPr>
              <w:t xml:space="preserve">editions of AIHA assets; through our sister organizations </w:t>
            </w:r>
            <w:r w:rsidR="00B51344" w:rsidRPr="00762D5F">
              <w:rPr>
                <w:sz w:val="18"/>
                <w:szCs w:val="20"/>
              </w:rPr>
              <w:t>realize increase in purchases</w:t>
            </w:r>
            <w:r w:rsidR="00B26364" w:rsidRPr="00762D5F">
              <w:rPr>
                <w:sz w:val="18"/>
                <w:szCs w:val="20"/>
              </w:rPr>
              <w:t>.</w:t>
            </w:r>
          </w:p>
        </w:tc>
        <w:tc>
          <w:tcPr>
            <w:tcW w:w="3598" w:type="dxa"/>
            <w:shd w:val="clear" w:color="auto" w:fill="BDD6EE" w:themeFill="accent1" w:themeFillTint="66"/>
          </w:tcPr>
          <w:p w14:paraId="2C768ED9" w14:textId="037E216B" w:rsidR="00B11826" w:rsidRPr="00762D5F" w:rsidRDefault="00B11826" w:rsidP="00B11826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>1.</w:t>
            </w:r>
            <w:r w:rsidR="00E4400B">
              <w:rPr>
                <w:sz w:val="18"/>
                <w:szCs w:val="20"/>
              </w:rPr>
              <w:t xml:space="preserve"> </w:t>
            </w:r>
            <w:r w:rsidRPr="00762D5F">
              <w:rPr>
                <w:sz w:val="18"/>
                <w:szCs w:val="20"/>
              </w:rPr>
              <w:t>Increase number</w:t>
            </w:r>
            <w:r w:rsidR="00172A39" w:rsidRPr="00762D5F">
              <w:rPr>
                <w:sz w:val="18"/>
                <w:szCs w:val="20"/>
              </w:rPr>
              <w:t xml:space="preserve"> </w:t>
            </w:r>
            <w:r w:rsidRPr="00762D5F">
              <w:rPr>
                <w:sz w:val="18"/>
                <w:szCs w:val="20"/>
              </w:rPr>
              <w:t>of Virtual Section</w:t>
            </w:r>
            <w:r w:rsidR="00172A39" w:rsidRPr="00762D5F">
              <w:rPr>
                <w:sz w:val="18"/>
                <w:szCs w:val="20"/>
              </w:rPr>
              <w:t xml:space="preserve"> </w:t>
            </w:r>
            <w:r w:rsidR="00C12EDC" w:rsidRPr="00762D5F">
              <w:rPr>
                <w:sz w:val="18"/>
                <w:szCs w:val="20"/>
              </w:rPr>
              <w:t xml:space="preserve">international </w:t>
            </w:r>
            <w:r w:rsidR="00172A39" w:rsidRPr="00762D5F">
              <w:rPr>
                <w:sz w:val="18"/>
                <w:szCs w:val="20"/>
              </w:rPr>
              <w:t>membership by 5%</w:t>
            </w:r>
            <w:r w:rsidR="00773E8A" w:rsidRPr="00762D5F">
              <w:rPr>
                <w:sz w:val="18"/>
                <w:szCs w:val="20"/>
              </w:rPr>
              <w:t xml:space="preserve"> year over year.</w:t>
            </w:r>
            <w:r w:rsidRPr="00762D5F">
              <w:rPr>
                <w:sz w:val="18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BDD6EE" w:themeFill="accent1" w:themeFillTint="66"/>
          </w:tcPr>
          <w:p w14:paraId="5B52E143" w14:textId="654170AC" w:rsidR="00C364E0" w:rsidRPr="00762D5F" w:rsidRDefault="00C364E0" w:rsidP="00B11826">
            <w:pPr>
              <w:rPr>
                <w:sz w:val="18"/>
                <w:szCs w:val="28"/>
              </w:rPr>
            </w:pPr>
            <w:r w:rsidRPr="00762D5F">
              <w:rPr>
                <w:sz w:val="18"/>
                <w:szCs w:val="28"/>
              </w:rPr>
              <w:t>1.</w:t>
            </w:r>
            <w:r w:rsidR="00AB7D3C" w:rsidRPr="00762D5F">
              <w:rPr>
                <w:sz w:val="18"/>
                <w:szCs w:val="28"/>
              </w:rPr>
              <w:t xml:space="preserve"> </w:t>
            </w:r>
            <w:r w:rsidR="001820F3" w:rsidRPr="00762D5F">
              <w:rPr>
                <w:sz w:val="18"/>
                <w:szCs w:val="28"/>
              </w:rPr>
              <w:t>Secure opportunities in</w:t>
            </w:r>
            <w:r w:rsidR="009122D6" w:rsidRPr="00762D5F">
              <w:rPr>
                <w:sz w:val="18"/>
                <w:szCs w:val="28"/>
              </w:rPr>
              <w:t xml:space="preserve"> developing economies </w:t>
            </w:r>
            <w:r w:rsidR="001820F3" w:rsidRPr="00762D5F">
              <w:rPr>
                <w:sz w:val="18"/>
                <w:szCs w:val="28"/>
              </w:rPr>
              <w:t xml:space="preserve">to help plan </w:t>
            </w:r>
            <w:r w:rsidR="00AB7D3C" w:rsidRPr="00762D5F">
              <w:rPr>
                <w:sz w:val="18"/>
                <w:szCs w:val="28"/>
              </w:rPr>
              <w:t>conference sessions</w:t>
            </w:r>
            <w:r w:rsidR="00B2181D" w:rsidRPr="00762D5F">
              <w:rPr>
                <w:sz w:val="18"/>
                <w:szCs w:val="28"/>
              </w:rPr>
              <w:t xml:space="preserve">, led by AIHA member experts and/or aligned </w:t>
            </w:r>
            <w:r w:rsidR="00AB7D3C" w:rsidRPr="00762D5F">
              <w:rPr>
                <w:sz w:val="18"/>
                <w:szCs w:val="28"/>
              </w:rPr>
              <w:t>with CPAG content priorities</w:t>
            </w:r>
            <w:r w:rsidR="00B26364" w:rsidRPr="00762D5F">
              <w:rPr>
                <w:sz w:val="18"/>
                <w:szCs w:val="28"/>
              </w:rPr>
              <w:t>.</w:t>
            </w:r>
          </w:p>
        </w:tc>
      </w:tr>
      <w:tr w:rsidR="00B11826" w:rsidRPr="00193AB7" w14:paraId="2BDF8F0D" w14:textId="77777777" w:rsidTr="00C15F08">
        <w:tc>
          <w:tcPr>
            <w:tcW w:w="3597" w:type="dxa"/>
            <w:shd w:val="clear" w:color="auto" w:fill="BDD6EE" w:themeFill="accent1" w:themeFillTint="66"/>
          </w:tcPr>
          <w:p w14:paraId="169ACC56" w14:textId="35E4C961" w:rsidR="00B11826" w:rsidRPr="00762D5F" w:rsidRDefault="00B11826" w:rsidP="00B11826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>2.By country basis, identify and track increasing numbers of CIH</w:t>
            </w:r>
            <w:r w:rsidR="00C15F08" w:rsidRPr="00762D5F">
              <w:rPr>
                <w:sz w:val="18"/>
                <w:szCs w:val="20"/>
              </w:rPr>
              <w:t xml:space="preserve"> (or other) credentialed professionals</w:t>
            </w:r>
            <w:r w:rsidR="00762D5F" w:rsidRPr="00762D5F">
              <w:rPr>
                <w:sz w:val="18"/>
                <w:szCs w:val="20"/>
              </w:rPr>
              <w:t>.</w:t>
            </w:r>
          </w:p>
        </w:tc>
        <w:tc>
          <w:tcPr>
            <w:tcW w:w="3598" w:type="dxa"/>
            <w:shd w:val="clear" w:color="auto" w:fill="BDD6EE" w:themeFill="accent1" w:themeFillTint="66"/>
          </w:tcPr>
          <w:p w14:paraId="4B9DB5DE" w14:textId="18D4AE1C" w:rsidR="00B11826" w:rsidRPr="00762D5F" w:rsidRDefault="00B11826" w:rsidP="00B1182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62D5F">
              <w:rPr>
                <w:sz w:val="18"/>
                <w:szCs w:val="20"/>
              </w:rPr>
              <w:t>2.</w:t>
            </w:r>
            <w:r w:rsidR="00E4400B">
              <w:rPr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762D5F">
              <w:rPr>
                <w:sz w:val="18"/>
                <w:szCs w:val="20"/>
              </w:rPr>
              <w:t xml:space="preserve">Increase </w:t>
            </w:r>
            <w:r w:rsidR="00773E8A" w:rsidRPr="00762D5F">
              <w:rPr>
                <w:sz w:val="18"/>
                <w:szCs w:val="20"/>
              </w:rPr>
              <w:t>number of international members by 3% year over year.</w:t>
            </w:r>
          </w:p>
        </w:tc>
        <w:tc>
          <w:tcPr>
            <w:tcW w:w="7195" w:type="dxa"/>
            <w:shd w:val="clear" w:color="auto" w:fill="BDD6EE" w:themeFill="accent1" w:themeFillTint="66"/>
          </w:tcPr>
          <w:p w14:paraId="7C56E015" w14:textId="32AD909B" w:rsidR="00B11826" w:rsidRPr="00762D5F" w:rsidRDefault="000A6E6E" w:rsidP="00B11826">
            <w:pPr>
              <w:rPr>
                <w:strike/>
                <w:sz w:val="18"/>
                <w:szCs w:val="28"/>
              </w:rPr>
            </w:pPr>
            <w:r w:rsidRPr="00762D5F">
              <w:rPr>
                <w:sz w:val="18"/>
                <w:szCs w:val="28"/>
              </w:rPr>
              <w:t xml:space="preserve">2. </w:t>
            </w:r>
            <w:r w:rsidR="000E4EB3" w:rsidRPr="00762D5F">
              <w:rPr>
                <w:sz w:val="18"/>
                <w:szCs w:val="28"/>
              </w:rPr>
              <w:t xml:space="preserve">Secure </w:t>
            </w:r>
            <w:r w:rsidR="00F83D53" w:rsidRPr="00762D5F">
              <w:rPr>
                <w:sz w:val="18"/>
                <w:szCs w:val="28"/>
              </w:rPr>
              <w:t>AIHA member</w:t>
            </w:r>
            <w:r w:rsidR="000B45F3" w:rsidRPr="00762D5F">
              <w:rPr>
                <w:sz w:val="18"/>
                <w:szCs w:val="28"/>
              </w:rPr>
              <w:t xml:space="preserve"> participation as thought leaders</w:t>
            </w:r>
            <w:r w:rsidR="00F83D53" w:rsidRPr="00762D5F">
              <w:rPr>
                <w:sz w:val="18"/>
                <w:szCs w:val="28"/>
              </w:rPr>
              <w:t xml:space="preserve"> in </w:t>
            </w:r>
            <w:r w:rsidR="009164F1" w:rsidRPr="00762D5F">
              <w:rPr>
                <w:sz w:val="18"/>
                <w:szCs w:val="28"/>
              </w:rPr>
              <w:t xml:space="preserve">global </w:t>
            </w:r>
            <w:r w:rsidR="00B11826" w:rsidRPr="00762D5F">
              <w:rPr>
                <w:sz w:val="18"/>
                <w:szCs w:val="28"/>
              </w:rPr>
              <w:t xml:space="preserve">occupational health and safety seminars, virtually or </w:t>
            </w:r>
            <w:r w:rsidR="00F83D53" w:rsidRPr="00762D5F">
              <w:rPr>
                <w:sz w:val="18"/>
                <w:szCs w:val="28"/>
              </w:rPr>
              <w:t>in-perso</w:t>
            </w:r>
            <w:r w:rsidR="000E4EB3" w:rsidRPr="00762D5F">
              <w:rPr>
                <w:sz w:val="18"/>
                <w:szCs w:val="28"/>
              </w:rPr>
              <w:t>n</w:t>
            </w:r>
            <w:r w:rsidR="00762D5F" w:rsidRPr="00762D5F">
              <w:rPr>
                <w:sz w:val="18"/>
                <w:szCs w:val="28"/>
              </w:rPr>
              <w:t>.</w:t>
            </w:r>
          </w:p>
        </w:tc>
      </w:tr>
      <w:tr w:rsidR="00E93A7B" w:rsidRPr="00193AB7" w14:paraId="50C61238" w14:textId="77777777" w:rsidTr="00C15F08">
        <w:tc>
          <w:tcPr>
            <w:tcW w:w="3597" w:type="dxa"/>
            <w:shd w:val="clear" w:color="auto" w:fill="BDD6EE" w:themeFill="accent1" w:themeFillTint="66"/>
          </w:tcPr>
          <w:p w14:paraId="73CAB9EE" w14:textId="04E431C6" w:rsidR="00E93A7B" w:rsidRPr="00762D5F" w:rsidRDefault="00E93A7B" w:rsidP="00E93A7B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>3.By country basis, establish and achieve incrementally increased sales of AIHA educational products (i.e., courses, publications, e-subscriptions).</w:t>
            </w:r>
          </w:p>
        </w:tc>
        <w:tc>
          <w:tcPr>
            <w:tcW w:w="3598" w:type="dxa"/>
            <w:shd w:val="clear" w:color="auto" w:fill="BDD6EE" w:themeFill="accent1" w:themeFillTint="66"/>
          </w:tcPr>
          <w:p w14:paraId="434BDADE" w14:textId="41563F36" w:rsidR="00E93A7B" w:rsidRPr="00762D5F" w:rsidRDefault="00E93A7B" w:rsidP="00E93A7B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 xml:space="preserve">3. Maintain and increase opportunities for facilitated networking at </w:t>
            </w:r>
            <w:proofErr w:type="spellStart"/>
            <w:r w:rsidRPr="00762D5F">
              <w:rPr>
                <w:sz w:val="18"/>
                <w:szCs w:val="20"/>
              </w:rPr>
              <w:t>AIHce</w:t>
            </w:r>
            <w:proofErr w:type="spellEnd"/>
            <w:r w:rsidRPr="00762D5F">
              <w:rPr>
                <w:sz w:val="18"/>
                <w:szCs w:val="20"/>
              </w:rPr>
              <w:t>, online in Virtual Section, and at AIHA sponsored events at international events.</w:t>
            </w:r>
          </w:p>
        </w:tc>
        <w:tc>
          <w:tcPr>
            <w:tcW w:w="7195" w:type="dxa"/>
            <w:shd w:val="clear" w:color="auto" w:fill="BDD6EE" w:themeFill="accent1" w:themeFillTint="66"/>
          </w:tcPr>
          <w:p w14:paraId="501856C8" w14:textId="46D2D459" w:rsidR="00E93A7B" w:rsidRPr="00762D5F" w:rsidRDefault="00E93A7B" w:rsidP="00E93A7B">
            <w:pPr>
              <w:rPr>
                <w:sz w:val="18"/>
                <w:szCs w:val="28"/>
              </w:rPr>
            </w:pPr>
            <w:r w:rsidRPr="00762D5F">
              <w:rPr>
                <w:sz w:val="18"/>
                <w:szCs w:val="28"/>
              </w:rPr>
              <w:t>3. Support and increase AIHA member participation in global standards committees.</w:t>
            </w:r>
          </w:p>
        </w:tc>
      </w:tr>
      <w:tr w:rsidR="00E93A7B" w:rsidRPr="00193AB7" w14:paraId="2F0EBEBF" w14:textId="77777777" w:rsidTr="00C15F08">
        <w:tc>
          <w:tcPr>
            <w:tcW w:w="3597" w:type="dxa"/>
            <w:shd w:val="clear" w:color="auto" w:fill="BDD6EE" w:themeFill="accent1" w:themeFillTint="66"/>
          </w:tcPr>
          <w:p w14:paraId="1E1427E6" w14:textId="369CBBFE" w:rsidR="00E93A7B" w:rsidRPr="00762D5F" w:rsidRDefault="00E93A7B" w:rsidP="00E93A7B">
            <w:pPr>
              <w:rPr>
                <w:sz w:val="18"/>
                <w:szCs w:val="20"/>
              </w:rPr>
            </w:pPr>
            <w:r w:rsidRPr="00762D5F">
              <w:rPr>
                <w:sz w:val="18"/>
                <w:szCs w:val="20"/>
              </w:rPr>
              <w:t xml:space="preserve">4.Maintain/grow micro-grant program </w:t>
            </w:r>
            <w:proofErr w:type="gramStart"/>
            <w:r w:rsidRPr="00762D5F">
              <w:rPr>
                <w:sz w:val="18"/>
                <w:szCs w:val="20"/>
              </w:rPr>
              <w:t>and  show</w:t>
            </w:r>
            <w:proofErr w:type="gramEnd"/>
            <w:r w:rsidRPr="00762D5F">
              <w:rPr>
                <w:sz w:val="18"/>
                <w:szCs w:val="20"/>
              </w:rPr>
              <w:t xml:space="preserve"> ROI measure attained per each supported project</w:t>
            </w:r>
          </w:p>
        </w:tc>
        <w:tc>
          <w:tcPr>
            <w:tcW w:w="3598" w:type="dxa"/>
            <w:shd w:val="clear" w:color="auto" w:fill="BDD6EE" w:themeFill="accent1" w:themeFillTint="66"/>
          </w:tcPr>
          <w:p w14:paraId="064B6EFC" w14:textId="77777777" w:rsidR="00E93A7B" w:rsidRPr="00762D5F" w:rsidRDefault="00E93A7B" w:rsidP="00E93A7B">
            <w:pPr>
              <w:rPr>
                <w:sz w:val="18"/>
                <w:szCs w:val="20"/>
              </w:rPr>
            </w:pPr>
          </w:p>
        </w:tc>
        <w:tc>
          <w:tcPr>
            <w:tcW w:w="7195" w:type="dxa"/>
            <w:shd w:val="clear" w:color="auto" w:fill="BDD6EE" w:themeFill="accent1" w:themeFillTint="66"/>
          </w:tcPr>
          <w:p w14:paraId="16ED7784" w14:textId="5FFDA040" w:rsidR="00E93A7B" w:rsidRPr="00762D5F" w:rsidRDefault="00E93A7B" w:rsidP="00E93A7B">
            <w:pPr>
              <w:rPr>
                <w:strike/>
                <w:sz w:val="18"/>
                <w:szCs w:val="28"/>
              </w:rPr>
            </w:pPr>
          </w:p>
        </w:tc>
      </w:tr>
    </w:tbl>
    <w:p w14:paraId="15BA359E" w14:textId="0C38A6D1" w:rsidR="00CD3C65" w:rsidRDefault="00CD3C65" w:rsidP="001A7C8B">
      <w:pPr>
        <w:rPr>
          <w:sz w:val="28"/>
          <w:szCs w:val="28"/>
        </w:rPr>
      </w:pPr>
    </w:p>
    <w:p w14:paraId="266D3DC6" w14:textId="7FF324B5" w:rsidR="00642A71" w:rsidRDefault="00642A71" w:rsidP="001A7C8B">
      <w:r>
        <w:t>In 2019</w:t>
      </w:r>
      <w:r w:rsidR="00112373">
        <w:t>,</w:t>
      </w:r>
      <w:r w:rsidR="007B7091">
        <w:t xml:space="preserve"> an</w:t>
      </w:r>
      <w:r>
        <w:t xml:space="preserve"> International Advisory Group (IAG) </w:t>
      </w:r>
      <w:r w:rsidR="00112373">
        <w:t xml:space="preserve">was created </w:t>
      </w:r>
      <w:r>
        <w:t xml:space="preserve">to </w:t>
      </w:r>
      <w:r w:rsidR="00316A14">
        <w:t>review AIHA’s historical and current international activities</w:t>
      </w:r>
      <w:r w:rsidR="007B7091">
        <w:t xml:space="preserve"> and prioritize future activities</w:t>
      </w:r>
      <w:r w:rsidR="008C5DF7">
        <w:t xml:space="preserve">.  </w:t>
      </w:r>
      <w:r w:rsidR="00A2444B">
        <w:t>The group</w:t>
      </w:r>
      <w:r w:rsidR="008C5DF7">
        <w:t xml:space="preserve"> </w:t>
      </w:r>
      <w:r w:rsidR="00316A14">
        <w:t>recommend</w:t>
      </w:r>
      <w:r w:rsidR="00A2444B">
        <w:t>s</w:t>
      </w:r>
      <w:r w:rsidR="008C5DF7">
        <w:t xml:space="preserve"> the following</w:t>
      </w:r>
      <w:r w:rsidR="00316A14">
        <w:t xml:space="preserve"> criteria and geographic focus</w:t>
      </w:r>
      <w:r w:rsidR="00A2444B">
        <w:t xml:space="preserve">.  The </w:t>
      </w:r>
      <w:r w:rsidR="008C5DF7">
        <w:t>AIHA Board supports</w:t>
      </w:r>
      <w:r w:rsidR="00A2444B">
        <w:t xml:space="preserve"> this approach</w:t>
      </w:r>
      <w:r w:rsidR="000A3D27">
        <w:t xml:space="preserve">. It is anticipated that the AIHA </w:t>
      </w:r>
      <w:r w:rsidR="00A2444B">
        <w:t xml:space="preserve">International Affairs Committee will assume responsibility for </w:t>
      </w:r>
      <w:r w:rsidR="000A3D27">
        <w:t xml:space="preserve">helping to </w:t>
      </w:r>
      <w:r w:rsidR="00BB5EF8">
        <w:t>execute to successful completion approved projects</w:t>
      </w:r>
      <w:r w:rsidR="00C047B4">
        <w:t xml:space="preserve">, </w:t>
      </w:r>
      <w:r w:rsidR="00124F8E" w:rsidRPr="00B62641">
        <w:t>with communications conduit via a</w:t>
      </w:r>
      <w:r w:rsidR="00F3506D" w:rsidRPr="00B62641">
        <w:t xml:space="preserve"> dedicated AIHA Ambassador</w:t>
      </w:r>
      <w:r w:rsidR="00BB5EF8" w:rsidRPr="00B62641">
        <w:t>.</w:t>
      </w:r>
    </w:p>
    <w:p w14:paraId="00F4635A" w14:textId="77777777" w:rsidR="00316A14" w:rsidRPr="008C5DF7" w:rsidRDefault="00316A14" w:rsidP="008C5D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b/>
          <w:color w:val="000000"/>
          <w:sz w:val="22"/>
          <w:szCs w:val="22"/>
        </w:rPr>
        <w:t>Criteria for Approaching Countries</w:t>
      </w:r>
      <w:r w:rsidRPr="008C5D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3A942E24" w14:textId="77777777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BAE8A1" w14:textId="07D4D242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The group discussed criteria that would be used to prioritize in-country support</w:t>
      </w:r>
      <w:r w:rsidR="008C5DF7">
        <w:rPr>
          <w:rFonts w:asciiTheme="minorHAnsi" w:hAnsiTheme="minorHAnsi" w:cstheme="minorHAnsi"/>
          <w:color w:val="000000"/>
          <w:sz w:val="22"/>
          <w:szCs w:val="22"/>
        </w:rPr>
        <w:t xml:space="preserve">, reflecting AIHA’s </w:t>
      </w:r>
      <w:r w:rsidRPr="008C5DF7">
        <w:rPr>
          <w:rFonts w:asciiTheme="minorHAnsi" w:hAnsiTheme="minorHAnsi" w:cstheme="minorHAnsi"/>
          <w:color w:val="000000"/>
          <w:sz w:val="22"/>
          <w:szCs w:val="22"/>
        </w:rPr>
        <w:t>two top-level objectives for international engagement, namely:</w:t>
      </w:r>
    </w:p>
    <w:p w14:paraId="5A7B4DB7" w14:textId="77777777" w:rsidR="00316A14" w:rsidRPr="008C5DF7" w:rsidRDefault="00316A14" w:rsidP="00316A1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 xml:space="preserve">Altruistic (i.e., as reflected by new micro grants process, positive working relationship with Intl Affairs </w:t>
      </w:r>
      <w:proofErr w:type="spellStart"/>
      <w:r w:rsidRPr="008C5DF7">
        <w:rPr>
          <w:rFonts w:asciiTheme="minorHAnsi" w:hAnsiTheme="minorHAnsi" w:cstheme="minorHAnsi"/>
          <w:color w:val="000000"/>
          <w:sz w:val="22"/>
          <w:szCs w:val="22"/>
        </w:rPr>
        <w:t>Cmte</w:t>
      </w:r>
      <w:proofErr w:type="spellEnd"/>
      <w:r w:rsidRPr="008C5DF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7614E88" w14:textId="77777777" w:rsidR="00316A14" w:rsidRPr="008C5DF7" w:rsidRDefault="00316A14" w:rsidP="00316A1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Business development (i.e., building awareness of IH/OH profession, assisting in training professionals in fundamentals and other areas as needed)</w:t>
      </w:r>
      <w:r w:rsidRPr="008C5DF7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B0E8434" w14:textId="61CD3C07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Primary criteria for in-country engagement a</w:t>
      </w:r>
      <w:r w:rsidR="008C5DF7">
        <w:rPr>
          <w:rFonts w:asciiTheme="minorHAnsi" w:hAnsiTheme="minorHAnsi" w:cstheme="minorHAnsi"/>
          <w:color w:val="000000"/>
          <w:sz w:val="22"/>
          <w:szCs w:val="22"/>
        </w:rPr>
        <w:t>re defined as</w:t>
      </w:r>
      <w:r w:rsidRPr="008C5DF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6F2C60F" w14:textId="77777777" w:rsidR="00316A14" w:rsidRPr="008C5DF7" w:rsidRDefault="00316A14" w:rsidP="00316A1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Country is developing/emerging economy (as defined by World Bank standards)</w:t>
      </w:r>
    </w:p>
    <w:p w14:paraId="5AA5215D" w14:textId="77777777" w:rsidR="00316A14" w:rsidRPr="008C5DF7" w:rsidRDefault="00316A14" w:rsidP="00316A1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An in-country IH/OH organization exists that AIHA could collaborate with to identify unmet technical educational needs (can also work with established university programs)</w:t>
      </w:r>
    </w:p>
    <w:p w14:paraId="0BFDC6A1" w14:textId="77777777" w:rsidR="00316A14" w:rsidRPr="008C5DF7" w:rsidRDefault="00316A14" w:rsidP="00316A1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In-country AIHA members exist (working through companies to help us identify unmet educational needs)</w:t>
      </w:r>
    </w:p>
    <w:p w14:paraId="21B9B9CD" w14:textId="77777777" w:rsidR="00316A14" w:rsidRPr="008C5DF7" w:rsidRDefault="00316A14" w:rsidP="00316A1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Ability to ‘relatively easily” deploy AIHA sponsored education (note: different countries may have different needs for level of education)</w:t>
      </w:r>
    </w:p>
    <w:p w14:paraId="6D19A07F" w14:textId="77777777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2F1CBB" w14:textId="77777777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Secondary criterion is:</w:t>
      </w:r>
    </w:p>
    <w:p w14:paraId="296DD753" w14:textId="0EDFF7EF" w:rsidR="00316A14" w:rsidRPr="008C5DF7" w:rsidRDefault="00316A14" w:rsidP="00316A1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C5DF7">
        <w:rPr>
          <w:rFonts w:asciiTheme="minorHAnsi" w:hAnsiTheme="minorHAnsi" w:cstheme="minorHAnsi"/>
          <w:color w:val="000000"/>
          <w:sz w:val="22"/>
          <w:szCs w:val="22"/>
        </w:rPr>
        <w:t>Ability to increase number of professionals earning their CIH over next 3 to 5 years (group agreed this should be more of a</w:t>
      </w:r>
      <w:r w:rsidR="007663E4">
        <w:rPr>
          <w:rFonts w:asciiTheme="minorHAnsi" w:hAnsiTheme="minorHAnsi" w:cstheme="minorHAnsi"/>
          <w:color w:val="000000"/>
          <w:sz w:val="22"/>
          <w:szCs w:val="22"/>
        </w:rPr>
        <w:t xml:space="preserve"> BGC/</w:t>
      </w:r>
      <w:r w:rsidRPr="008C5DF7">
        <w:rPr>
          <w:rFonts w:asciiTheme="minorHAnsi" w:hAnsiTheme="minorHAnsi" w:cstheme="minorHAnsi"/>
          <w:color w:val="000000"/>
          <w:sz w:val="22"/>
          <w:szCs w:val="22"/>
        </w:rPr>
        <w:t>ABIH driven mission)</w:t>
      </w:r>
    </w:p>
    <w:p w14:paraId="75EA5720" w14:textId="77777777" w:rsidR="00316A14" w:rsidRPr="008C5DF7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D6DDF" w14:textId="2AC51B7F" w:rsidR="00316A14" w:rsidRPr="00C02DEE" w:rsidRDefault="00316A14" w:rsidP="00316A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group then identified the following regions</w:t>
      </w:r>
      <w:r w:rsidR="00284E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D0379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which satisfy</w:t>
      </w:r>
      <w:r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 above crite</w:t>
      </w:r>
      <w:r w:rsidR="008C5DF7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ria</w:t>
      </w:r>
      <w:r w:rsidR="00CD0379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 AIHA to focus its efforts. </w:t>
      </w:r>
      <w:r w:rsidR="008C5DF7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Each region will be approached uniquely and specific projects that best address the region’s current interests and needs will be </w:t>
      </w:r>
      <w:r w:rsidR="00CD0379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evaluated</w:t>
      </w:r>
      <w:r w:rsidR="00C02DEE" w:rsidRPr="00C02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by CPAG prior to being reviewed/approved by the AIHA Board.</w:t>
      </w:r>
    </w:p>
    <w:p w14:paraId="160CD89C" w14:textId="046B4380" w:rsidR="00316A14" w:rsidRPr="00B62641" w:rsidRDefault="00316A14" w:rsidP="00316A1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India</w:t>
      </w:r>
      <w:r w:rsidR="003D3358" w:rsidRPr="00B62641">
        <w:rPr>
          <w:rFonts w:asciiTheme="minorHAnsi" w:hAnsiTheme="minorHAnsi" w:cstheme="minorHAnsi"/>
          <w:sz w:val="22"/>
          <w:szCs w:val="22"/>
        </w:rPr>
        <w:t xml:space="preserve"> (</w:t>
      </w:r>
      <w:r w:rsidR="00BA03ED" w:rsidRPr="00B62641">
        <w:rPr>
          <w:rFonts w:asciiTheme="minorHAnsi" w:hAnsiTheme="minorHAnsi" w:cstheme="minorHAnsi"/>
          <w:sz w:val="22"/>
          <w:szCs w:val="22"/>
        </w:rPr>
        <w:t>Main project: Supporting annual CIHA event)</w:t>
      </w:r>
    </w:p>
    <w:p w14:paraId="05DE8EED" w14:textId="0DBFE03B" w:rsidR="00316A14" w:rsidRPr="00B62641" w:rsidRDefault="00316A14" w:rsidP="00316A1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Mexico</w:t>
      </w:r>
      <w:r w:rsidR="00BA03ED" w:rsidRPr="00B62641">
        <w:rPr>
          <w:rFonts w:asciiTheme="minorHAnsi" w:hAnsiTheme="minorHAnsi" w:cstheme="minorHAnsi"/>
          <w:sz w:val="22"/>
          <w:szCs w:val="22"/>
        </w:rPr>
        <w:t xml:space="preserve"> (Main</w:t>
      </w:r>
      <w:r w:rsidR="00EF025D" w:rsidRPr="00B62641">
        <w:rPr>
          <w:rFonts w:asciiTheme="minorHAnsi" w:hAnsiTheme="minorHAnsi" w:cstheme="minorHAnsi"/>
          <w:sz w:val="22"/>
          <w:szCs w:val="22"/>
        </w:rPr>
        <w:t xml:space="preserve"> project: AMHI funding </w:t>
      </w:r>
      <w:r w:rsidR="002954F9" w:rsidRPr="00B62641">
        <w:rPr>
          <w:rFonts w:asciiTheme="minorHAnsi" w:hAnsiTheme="minorHAnsi" w:cstheme="minorHAnsi"/>
          <w:sz w:val="22"/>
          <w:szCs w:val="22"/>
        </w:rPr>
        <w:t xml:space="preserve">Spanish </w:t>
      </w:r>
      <w:r w:rsidR="00EF025D" w:rsidRPr="00B62641">
        <w:rPr>
          <w:rFonts w:asciiTheme="minorHAnsi" w:hAnsiTheme="minorHAnsi" w:cstheme="minorHAnsi"/>
          <w:sz w:val="22"/>
          <w:szCs w:val="22"/>
        </w:rPr>
        <w:t xml:space="preserve">translation of </w:t>
      </w:r>
      <w:r w:rsidR="002954F9" w:rsidRPr="00B62641">
        <w:rPr>
          <w:rFonts w:asciiTheme="minorHAnsi" w:hAnsiTheme="minorHAnsi" w:cstheme="minorHAnsi"/>
          <w:sz w:val="22"/>
          <w:szCs w:val="22"/>
        </w:rPr>
        <w:t>AIHA 2019 virtual conference on exposure assessment strategies – future Mex PDC)</w:t>
      </w:r>
    </w:p>
    <w:p w14:paraId="461DBAB1" w14:textId="2045DAA7" w:rsidR="00316A14" w:rsidRPr="00B62641" w:rsidRDefault="00316A14" w:rsidP="00316A1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Brazil</w:t>
      </w:r>
      <w:r w:rsidR="002954F9" w:rsidRPr="00B62641">
        <w:rPr>
          <w:rFonts w:asciiTheme="minorHAnsi" w:hAnsiTheme="minorHAnsi" w:cstheme="minorHAnsi"/>
          <w:sz w:val="22"/>
          <w:szCs w:val="22"/>
        </w:rPr>
        <w:t xml:space="preserve"> (Main project: AIHA funding Portuguese translation of AIHA Strategies book)</w:t>
      </w:r>
    </w:p>
    <w:p w14:paraId="7D8FF2A9" w14:textId="00A772BE" w:rsidR="00316A14" w:rsidRPr="00B62641" w:rsidRDefault="00316A14" w:rsidP="00316A1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Colombia</w:t>
      </w:r>
      <w:r w:rsidR="002954F9" w:rsidRPr="00B62641">
        <w:rPr>
          <w:rFonts w:asciiTheme="minorHAnsi" w:hAnsiTheme="minorHAnsi" w:cstheme="minorHAnsi"/>
          <w:sz w:val="22"/>
          <w:szCs w:val="22"/>
        </w:rPr>
        <w:t xml:space="preserve"> (Main project: </w:t>
      </w:r>
      <w:r w:rsidR="00A478B7" w:rsidRPr="00B62641">
        <w:rPr>
          <w:rFonts w:asciiTheme="minorHAnsi" w:hAnsiTheme="minorHAnsi" w:cstheme="minorHAnsi"/>
          <w:sz w:val="22"/>
          <w:szCs w:val="22"/>
        </w:rPr>
        <w:t>TBD)</w:t>
      </w:r>
    </w:p>
    <w:p w14:paraId="165D3FD9" w14:textId="4DE0BF1C" w:rsidR="00316A14" w:rsidRPr="00B62641" w:rsidRDefault="00316A14" w:rsidP="00316A1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Puerto Rico</w:t>
      </w:r>
      <w:r w:rsidR="00A478B7" w:rsidRPr="00B62641">
        <w:rPr>
          <w:rFonts w:asciiTheme="minorHAnsi" w:hAnsiTheme="minorHAnsi" w:cstheme="minorHAnsi"/>
          <w:sz w:val="22"/>
          <w:szCs w:val="22"/>
        </w:rPr>
        <w:t xml:space="preserve"> (Main project: TBD)</w:t>
      </w:r>
    </w:p>
    <w:p w14:paraId="5C445E87" w14:textId="660C89F1" w:rsidR="009E6778" w:rsidRPr="00B62641" w:rsidRDefault="00316A14" w:rsidP="009E677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>China</w:t>
      </w:r>
      <w:r w:rsidR="00A478B7" w:rsidRPr="00B62641">
        <w:rPr>
          <w:rFonts w:asciiTheme="minorHAnsi" w:hAnsiTheme="minorHAnsi" w:cstheme="minorHAnsi"/>
          <w:sz w:val="22"/>
          <w:szCs w:val="22"/>
        </w:rPr>
        <w:t xml:space="preserve"> (Main project: Mandarin</w:t>
      </w:r>
      <w:r w:rsidR="000017EA" w:rsidRPr="00B62641">
        <w:rPr>
          <w:rFonts w:asciiTheme="minorHAnsi" w:hAnsiTheme="minorHAnsi" w:cstheme="minorHAnsi"/>
          <w:sz w:val="22"/>
          <w:szCs w:val="22"/>
        </w:rPr>
        <w:t xml:space="preserve"> 3</w:t>
      </w:r>
      <w:r w:rsidR="000017EA" w:rsidRPr="00B6264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0017EA" w:rsidRPr="00B62641">
        <w:rPr>
          <w:rFonts w:asciiTheme="minorHAnsi" w:hAnsiTheme="minorHAnsi" w:cstheme="minorHAnsi"/>
          <w:sz w:val="22"/>
          <w:szCs w:val="22"/>
        </w:rPr>
        <w:t xml:space="preserve"> print edition of AIHA Strategies book – QC issues exist/ongoing discussions about new 4</w:t>
      </w:r>
      <w:r w:rsidR="000017EA" w:rsidRPr="00B626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017EA" w:rsidRPr="00B62641">
        <w:rPr>
          <w:rFonts w:asciiTheme="minorHAnsi" w:hAnsiTheme="minorHAnsi" w:cstheme="minorHAnsi"/>
          <w:sz w:val="22"/>
          <w:szCs w:val="22"/>
        </w:rPr>
        <w:t xml:space="preserve"> print edition)</w:t>
      </w:r>
    </w:p>
    <w:p w14:paraId="0A14DAF7" w14:textId="5CFE8842" w:rsidR="009E6778" w:rsidRPr="00B62641" w:rsidRDefault="009E6778" w:rsidP="009E677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2641">
        <w:rPr>
          <w:rFonts w:asciiTheme="minorHAnsi" w:hAnsiTheme="minorHAnsi" w:cstheme="minorHAnsi"/>
          <w:sz w:val="22"/>
          <w:szCs w:val="22"/>
        </w:rPr>
        <w:t xml:space="preserve">SIDENOTE:  Larry Sloan met with Guatemalan association in Dec 2019; they have </w:t>
      </w:r>
      <w:r w:rsidR="00905290" w:rsidRPr="00B62641">
        <w:rPr>
          <w:rFonts w:asciiTheme="minorHAnsi" w:hAnsiTheme="minorHAnsi" w:cstheme="minorHAnsi"/>
          <w:sz w:val="22"/>
          <w:szCs w:val="22"/>
        </w:rPr>
        <w:t>basic educational and technical resource needs which could be extended to other Latin American countries</w:t>
      </w:r>
      <w:r w:rsidR="00E8491D" w:rsidRPr="00B62641">
        <w:rPr>
          <w:rFonts w:asciiTheme="minorHAnsi" w:hAnsiTheme="minorHAnsi" w:cstheme="minorHAnsi"/>
          <w:sz w:val="22"/>
          <w:szCs w:val="22"/>
        </w:rPr>
        <w:t xml:space="preserve"> / in discussions now as to how to structure an MOU that might serve as template</w:t>
      </w:r>
    </w:p>
    <w:p w14:paraId="28A5EFFC" w14:textId="77777777" w:rsidR="00316A14" w:rsidRPr="00642A71" w:rsidRDefault="00316A14" w:rsidP="001A7C8B"/>
    <w:p w14:paraId="51D750B4" w14:textId="38033929" w:rsidR="00744D2F" w:rsidRPr="00701411" w:rsidRDefault="00744D2F" w:rsidP="00701411">
      <w:pPr>
        <w:keepNext/>
        <w:keepLines/>
        <w:tabs>
          <w:tab w:val="left" w:pos="8220"/>
        </w:tabs>
        <w:spacing w:before="480" w:after="0" w:line="256" w:lineRule="auto"/>
        <w:outlineLvl w:val="0"/>
        <w:rPr>
          <w:rFonts w:ascii="Franklin Gothic Medium" w:eastAsia="Times New Roman" w:hAnsi="Franklin Gothic Medium" w:cs="Times New Roman"/>
          <w:bCs/>
          <w:color w:val="1F4E79" w:themeColor="accent1" w:themeShade="80"/>
          <w:sz w:val="32"/>
          <w:szCs w:val="28"/>
        </w:rPr>
      </w:pPr>
      <w:r w:rsidRPr="00701411">
        <w:rPr>
          <w:rFonts w:ascii="Franklin Gothic Medium" w:eastAsia="Times New Roman" w:hAnsi="Franklin Gothic Medium" w:cs="Times New Roman"/>
          <w:bCs/>
          <w:color w:val="1F4E79" w:themeColor="accent1" w:themeShade="80"/>
          <w:sz w:val="32"/>
          <w:szCs w:val="28"/>
        </w:rPr>
        <w:lastRenderedPageBreak/>
        <w:t>Strategi</w:t>
      </w:r>
      <w:r w:rsidR="00677698">
        <w:rPr>
          <w:rFonts w:ascii="Franklin Gothic Medium" w:eastAsia="Times New Roman" w:hAnsi="Franklin Gothic Medium" w:cs="Times New Roman"/>
          <w:bCs/>
          <w:color w:val="1F4E79" w:themeColor="accent1" w:themeShade="80"/>
          <w:sz w:val="32"/>
          <w:szCs w:val="28"/>
        </w:rPr>
        <w:t>c Objectives and Strategies</w:t>
      </w:r>
      <w:r w:rsidR="00701411">
        <w:rPr>
          <w:rFonts w:ascii="Franklin Gothic Medium" w:eastAsia="Times New Roman" w:hAnsi="Franklin Gothic Medium" w:cs="Times New Roman"/>
          <w:bCs/>
          <w:color w:val="1F4E79" w:themeColor="accent1" w:themeShade="80"/>
          <w:sz w:val="32"/>
          <w:szCs w:val="28"/>
        </w:rPr>
        <w:tab/>
      </w:r>
    </w:p>
    <w:p w14:paraId="23B97680" w14:textId="1F63C708" w:rsidR="00744D2F" w:rsidRPr="00744D2F" w:rsidRDefault="00744D2F" w:rsidP="00744D2F">
      <w:pPr>
        <w:keepNext/>
        <w:keepLines/>
        <w:spacing w:before="480" w:after="0" w:line="256" w:lineRule="auto"/>
        <w:outlineLvl w:val="0"/>
        <w:rPr>
          <w:rFonts w:eastAsia="Times New Roman" w:cs="Times New Roman"/>
          <w:bCs/>
          <w:color w:val="1F4E79" w:themeColor="accent1" w:themeShade="80"/>
          <w:sz w:val="28"/>
          <w:szCs w:val="28"/>
        </w:rPr>
      </w:pPr>
      <w:r w:rsidRPr="00744D2F">
        <w:rPr>
          <w:rFonts w:eastAsia="Times New Roman" w:cs="Times New Roman"/>
          <w:bCs/>
          <w:color w:val="1F4E79" w:themeColor="accent1" w:themeShade="80"/>
          <w:sz w:val="28"/>
          <w:szCs w:val="28"/>
        </w:rPr>
        <w:t>Develop Professionals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390"/>
      </w:tblGrid>
      <w:tr w:rsidR="00744D2F" w:rsidRPr="00744D2F" w14:paraId="38D692B8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E0DF" w14:textId="4811B66E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1: Enhance from existing base or create IH technician professionals, entry/mid-/senior IH professionals</w:t>
            </w:r>
          </w:p>
        </w:tc>
      </w:tr>
      <w:tr w:rsidR="00744D2F" w:rsidRPr="00744D2F" w14:paraId="7026D47F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02B" w14:textId="73270B2C" w:rsidR="00744D2F" w:rsidRPr="00744D2F" w:rsidRDefault="00C02DEE" w:rsidP="00B57A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Maintain</w:t>
            </w:r>
            <w:r w:rsidR="005B523F">
              <w:rPr>
                <w:rFonts w:asciiTheme="minorHAnsi" w:hAnsiTheme="minorHAnsi" w:cs="Arial"/>
              </w:rPr>
              <w:t xml:space="preserve"> General Access Program (</w:t>
            </w:r>
            <w:r w:rsidR="00FC747D">
              <w:rPr>
                <w:rFonts w:asciiTheme="minorHAnsi" w:hAnsiTheme="minorHAnsi" w:cs="Arial"/>
              </w:rPr>
              <w:t>GAP 2.0</w:t>
            </w:r>
            <w:r w:rsidR="00522E43">
              <w:rPr>
                <w:rFonts w:asciiTheme="minorHAnsi" w:hAnsiTheme="minorHAnsi" w:cs="Arial"/>
              </w:rPr>
              <w:t>)</w:t>
            </w:r>
            <w:r w:rsidR="00FC747D">
              <w:rPr>
                <w:rFonts w:asciiTheme="minorHAnsi" w:hAnsiTheme="minorHAnsi" w:cs="Arial"/>
              </w:rPr>
              <w:t xml:space="preserve"> to AIOH (Australian) and BOHS (British) associations that entitles </w:t>
            </w:r>
            <w:r w:rsidR="00522E43">
              <w:rPr>
                <w:rFonts w:asciiTheme="minorHAnsi" w:hAnsiTheme="minorHAnsi" w:cs="Arial"/>
              </w:rPr>
              <w:t>their</w:t>
            </w:r>
            <w:r w:rsidR="00FC747D">
              <w:rPr>
                <w:rFonts w:asciiTheme="minorHAnsi" w:hAnsiTheme="minorHAnsi" w:cs="Arial"/>
              </w:rPr>
              <w:t xml:space="preserve"> members access to </w:t>
            </w:r>
            <w:r w:rsidR="005B523F">
              <w:rPr>
                <w:rFonts w:asciiTheme="minorHAnsi" w:hAnsiTheme="minorHAnsi" w:cs="Arial"/>
              </w:rPr>
              <w:t xml:space="preserve">a </w:t>
            </w:r>
            <w:r w:rsidR="00FC747D">
              <w:rPr>
                <w:rFonts w:asciiTheme="minorHAnsi" w:hAnsiTheme="minorHAnsi" w:cs="Arial"/>
              </w:rPr>
              <w:t xml:space="preserve">suite of </w:t>
            </w:r>
            <w:r w:rsidR="00522E43">
              <w:rPr>
                <w:rFonts w:asciiTheme="minorHAnsi" w:hAnsiTheme="minorHAnsi" w:cs="Arial"/>
              </w:rPr>
              <w:t xml:space="preserve">AIHA </w:t>
            </w:r>
            <w:r w:rsidR="00FC747D">
              <w:rPr>
                <w:rFonts w:asciiTheme="minorHAnsi" w:hAnsiTheme="minorHAnsi" w:cs="Arial"/>
              </w:rPr>
              <w:t>e-services at no cost</w:t>
            </w:r>
            <w:r w:rsidR="00807A0C">
              <w:rPr>
                <w:rFonts w:asciiTheme="minorHAnsi" w:hAnsiTheme="minorHAnsi" w:cs="Arial"/>
              </w:rPr>
              <w:t xml:space="preserve"> – </w:t>
            </w:r>
            <w:r w:rsidR="00807A0C" w:rsidRPr="00807A0C">
              <w:rPr>
                <w:rFonts w:asciiTheme="minorHAnsi" w:hAnsiTheme="minorHAnsi" w:cs="Arial"/>
                <w:highlight w:val="yellow"/>
              </w:rPr>
              <w:t xml:space="preserve">STATUS: Ongoing </w:t>
            </w:r>
            <w:r w:rsidR="00807A0C" w:rsidRPr="00554180">
              <w:rPr>
                <w:rFonts w:asciiTheme="minorHAnsi" w:hAnsiTheme="minorHAnsi" w:cs="Arial"/>
                <w:highlight w:val="yellow"/>
              </w:rPr>
              <w:t>promotion</w:t>
            </w:r>
            <w:r w:rsidR="00877D04" w:rsidRPr="00554180">
              <w:rPr>
                <w:rFonts w:asciiTheme="minorHAnsi" w:hAnsiTheme="minorHAnsi" w:cs="Arial"/>
                <w:highlight w:val="yellow"/>
              </w:rPr>
              <w:t>: 16 BOHS/AIOH members participating</w:t>
            </w:r>
            <w:r w:rsidR="00217B41" w:rsidRPr="00CB39DC">
              <w:rPr>
                <w:rFonts w:asciiTheme="minorHAnsi" w:hAnsiTheme="minorHAnsi" w:cs="Arial"/>
                <w:highlight w:val="yellow"/>
              </w:rPr>
              <w:t>.</w:t>
            </w:r>
            <w:r w:rsidR="00CB39DC" w:rsidRPr="00CB39DC">
              <w:rPr>
                <w:rFonts w:asciiTheme="minorHAnsi" w:hAnsiTheme="minorHAnsi" w:cs="Arial"/>
                <w:highlight w:val="yellow"/>
              </w:rPr>
              <w:t xml:space="preserve"> Unknown how many AIHA members are participating from our side.</w:t>
            </w:r>
          </w:p>
        </w:tc>
      </w:tr>
      <w:tr w:rsidR="00FC747D" w:rsidRPr="00744D2F" w14:paraId="32731A5F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0D7" w14:textId="71CF1200" w:rsidR="00FC747D" w:rsidRDefault="005B523F" w:rsidP="00B57A20">
            <w:pPr>
              <w:numPr>
                <w:ilvl w:val="0"/>
                <w:numId w:val="1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Collaborat</w:t>
            </w:r>
            <w:r w:rsidR="00C25AE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with </w:t>
            </w:r>
            <w:r w:rsidR="00C25AE1">
              <w:rPr>
                <w:rFonts w:cs="Arial"/>
              </w:rPr>
              <w:t>sister o</w:t>
            </w:r>
            <w:r w:rsidR="009B26DC">
              <w:rPr>
                <w:rFonts w:cs="Arial"/>
              </w:rPr>
              <w:t>rganizations in target</w:t>
            </w:r>
            <w:r w:rsidR="00254522">
              <w:rPr>
                <w:rFonts w:cs="Arial"/>
              </w:rPr>
              <w:t>ed</w:t>
            </w:r>
            <w:r w:rsidR="009B26DC">
              <w:rPr>
                <w:rFonts w:cs="Arial"/>
              </w:rPr>
              <w:t xml:space="preserve"> regions to develop programming that appeal</w:t>
            </w:r>
            <w:r w:rsidR="00254522">
              <w:rPr>
                <w:rFonts w:cs="Arial"/>
              </w:rPr>
              <w:t>s</w:t>
            </w:r>
            <w:r w:rsidR="009B26DC">
              <w:rPr>
                <w:rFonts w:cs="Arial"/>
              </w:rPr>
              <w:t xml:space="preserve"> to both core IH professionals and allied professions, including occupational physicians, EHS generalists, safety professionals</w:t>
            </w:r>
            <w:r w:rsidR="006362AA">
              <w:rPr>
                <w:rFonts w:cs="Arial"/>
              </w:rPr>
              <w:t>. Historical/current focus has been with CIHA in India</w:t>
            </w:r>
            <w:r w:rsidR="000F2A9A">
              <w:rPr>
                <w:rFonts w:cs="Arial"/>
              </w:rPr>
              <w:t>; however, we are looking into expanding into</w:t>
            </w:r>
            <w:r w:rsidR="0064735F">
              <w:rPr>
                <w:rFonts w:cs="Arial"/>
              </w:rPr>
              <w:t xml:space="preserve"> selected</w:t>
            </w:r>
            <w:r w:rsidR="000F2A9A">
              <w:rPr>
                <w:rFonts w:cs="Arial"/>
              </w:rPr>
              <w:t xml:space="preserve"> Latin American markets.</w:t>
            </w:r>
            <w:r w:rsidR="00DA6F01">
              <w:rPr>
                <w:rFonts w:cs="Arial"/>
              </w:rPr>
              <w:t xml:space="preserve"> – </w:t>
            </w:r>
            <w:r w:rsidR="00DA6F01" w:rsidRPr="001516C1">
              <w:rPr>
                <w:rFonts w:cs="Arial"/>
                <w:highlight w:val="yellow"/>
              </w:rPr>
              <w:t xml:space="preserve">STATUS: AMHI (Mexico) </w:t>
            </w:r>
            <w:r w:rsidR="00B325DD" w:rsidRPr="001516C1">
              <w:rPr>
                <w:rFonts w:cs="Arial"/>
                <w:highlight w:val="yellow"/>
              </w:rPr>
              <w:t>is assuming costs to translate</w:t>
            </w:r>
            <w:r w:rsidR="00DA6F01" w:rsidRPr="001516C1">
              <w:rPr>
                <w:rFonts w:cs="Arial"/>
                <w:highlight w:val="yellow"/>
              </w:rPr>
              <w:t xml:space="preserve"> </w:t>
            </w:r>
            <w:r w:rsidR="00B30DBD" w:rsidRPr="001516C1">
              <w:rPr>
                <w:rFonts w:cs="Arial"/>
                <w:highlight w:val="yellow"/>
              </w:rPr>
              <w:t>into Spanish the 1</w:t>
            </w:r>
            <w:r w:rsidR="00B30DBD" w:rsidRPr="001516C1">
              <w:rPr>
                <w:rFonts w:cs="Arial"/>
                <w:highlight w:val="yellow"/>
                <w:vertAlign w:val="superscript"/>
              </w:rPr>
              <w:t>st</w:t>
            </w:r>
            <w:r w:rsidR="00B30DBD" w:rsidRPr="001516C1">
              <w:rPr>
                <w:rFonts w:cs="Arial"/>
                <w:highlight w:val="yellow"/>
              </w:rPr>
              <w:t xml:space="preserve"> module of </w:t>
            </w:r>
            <w:r w:rsidR="00DA6F01" w:rsidRPr="001516C1">
              <w:rPr>
                <w:rFonts w:cs="Arial"/>
                <w:highlight w:val="yellow"/>
              </w:rPr>
              <w:t>AIHA 2019 virtual conference on exposure assessment strategies</w:t>
            </w:r>
            <w:r w:rsidR="001516C1" w:rsidRPr="001516C1">
              <w:rPr>
                <w:rFonts w:cs="Arial"/>
                <w:highlight w:val="yellow"/>
              </w:rPr>
              <w:t>—this will become a new PDC to be offered at their conference</w:t>
            </w:r>
            <w:r w:rsidR="001516C1" w:rsidRPr="00922361">
              <w:rPr>
                <w:rFonts w:cs="Arial"/>
                <w:highlight w:val="yellow"/>
              </w:rPr>
              <w:t>.</w:t>
            </w:r>
            <w:r w:rsidR="00211192" w:rsidRPr="00922361">
              <w:rPr>
                <w:rFonts w:cs="Arial"/>
                <w:highlight w:val="yellow"/>
              </w:rPr>
              <w:t xml:space="preserve"> </w:t>
            </w:r>
            <w:r w:rsidR="00C50448">
              <w:rPr>
                <w:rFonts w:cs="Arial"/>
                <w:highlight w:val="yellow"/>
              </w:rPr>
              <w:t xml:space="preserve">A Pan American IH conference is planned for Sept 2020 in Lima, Peru. </w:t>
            </w:r>
            <w:r w:rsidR="00966FE5">
              <w:rPr>
                <w:rFonts w:cs="Arial"/>
                <w:highlight w:val="yellow"/>
              </w:rPr>
              <w:t xml:space="preserve">In addition, </w:t>
            </w:r>
            <w:r w:rsidR="00966FE5" w:rsidRPr="00966FE5">
              <w:rPr>
                <w:rFonts w:cs="Arial"/>
                <w:highlight w:val="yellow"/>
              </w:rPr>
              <w:t>AMHI</w:t>
            </w:r>
            <w:r w:rsidR="00966FE5">
              <w:rPr>
                <w:rFonts w:cs="Arial"/>
                <w:highlight w:val="yellow"/>
              </w:rPr>
              <w:t xml:space="preserve"> </w:t>
            </w:r>
            <w:r w:rsidR="00C50448">
              <w:rPr>
                <w:rFonts w:cs="Arial"/>
                <w:highlight w:val="yellow"/>
              </w:rPr>
              <w:t>is hosting its 25</w:t>
            </w:r>
            <w:r w:rsidR="00C50448" w:rsidRPr="00C50448">
              <w:rPr>
                <w:rFonts w:cs="Arial"/>
                <w:highlight w:val="yellow"/>
                <w:vertAlign w:val="superscript"/>
              </w:rPr>
              <w:t>th</w:t>
            </w:r>
            <w:r w:rsidR="00C50448">
              <w:rPr>
                <w:rFonts w:cs="Arial"/>
                <w:highlight w:val="yellow"/>
              </w:rPr>
              <w:t xml:space="preserve"> anniversary at its annual meeting</w:t>
            </w:r>
            <w:r w:rsidR="00966FE5" w:rsidRPr="00966FE5">
              <w:rPr>
                <w:rFonts w:cs="Arial"/>
                <w:highlight w:val="yellow"/>
              </w:rPr>
              <w:t xml:space="preserve"> in Oct 2020 and </w:t>
            </w:r>
            <w:r w:rsidR="00C50448">
              <w:rPr>
                <w:rFonts w:cs="Arial"/>
                <w:highlight w:val="yellow"/>
              </w:rPr>
              <w:t>would like to present recognition to AIHA for its support</w:t>
            </w:r>
            <w:r w:rsidR="00966FE5" w:rsidRPr="00966FE5">
              <w:rPr>
                <w:rFonts w:cs="Arial"/>
                <w:highlight w:val="yellow"/>
              </w:rPr>
              <w:t>.</w:t>
            </w:r>
            <w:r w:rsidR="00966FE5">
              <w:rPr>
                <w:rFonts w:cs="Arial"/>
                <w:highlight w:val="yellow"/>
              </w:rPr>
              <w:t xml:space="preserve"> </w:t>
            </w:r>
            <w:r w:rsidR="00211192" w:rsidRPr="00922361">
              <w:rPr>
                <w:rFonts w:cs="Arial"/>
                <w:highlight w:val="yellow"/>
              </w:rPr>
              <w:t xml:space="preserve">Colombia </w:t>
            </w:r>
            <w:r w:rsidR="001C6A1C">
              <w:rPr>
                <w:rFonts w:cs="Arial"/>
                <w:highlight w:val="yellow"/>
              </w:rPr>
              <w:t>(ACHO</w:t>
            </w:r>
            <w:r w:rsidR="00C50448">
              <w:rPr>
                <w:rFonts w:cs="Arial"/>
                <w:highlight w:val="yellow"/>
              </w:rPr>
              <w:t xml:space="preserve"> and SCHO</w:t>
            </w:r>
            <w:r w:rsidR="001C6A1C">
              <w:rPr>
                <w:rFonts w:cs="Arial"/>
                <w:highlight w:val="yellow"/>
              </w:rPr>
              <w:t xml:space="preserve">) </w:t>
            </w:r>
            <w:r w:rsidR="00211192" w:rsidRPr="000F402A">
              <w:rPr>
                <w:rFonts w:cs="Arial"/>
                <w:highlight w:val="yellow"/>
              </w:rPr>
              <w:t>has expressed interest in having OHTA</w:t>
            </w:r>
            <w:r w:rsidR="000F402A" w:rsidRPr="000F402A">
              <w:rPr>
                <w:rFonts w:cs="Arial"/>
                <w:highlight w:val="yellow"/>
              </w:rPr>
              <w:t xml:space="preserve"> 500 level</w:t>
            </w:r>
            <w:r w:rsidR="00211192" w:rsidRPr="000F402A">
              <w:rPr>
                <w:rFonts w:cs="Arial"/>
                <w:highlight w:val="yellow"/>
              </w:rPr>
              <w:t xml:space="preserve"> courses taught by qualified CIHs in-country (</w:t>
            </w:r>
            <w:r w:rsidR="000F402A" w:rsidRPr="000F402A">
              <w:rPr>
                <w:rFonts w:cs="Arial"/>
                <w:highlight w:val="yellow"/>
              </w:rPr>
              <w:t>need to recruit volunteers</w:t>
            </w:r>
            <w:r w:rsidR="000F402A" w:rsidRPr="00616447">
              <w:rPr>
                <w:rFonts w:cs="Arial"/>
                <w:highlight w:val="yellow"/>
              </w:rPr>
              <w:t>)</w:t>
            </w:r>
            <w:r w:rsidR="00922361" w:rsidRPr="00616447">
              <w:rPr>
                <w:rFonts w:cs="Arial"/>
                <w:highlight w:val="yellow"/>
              </w:rPr>
              <w:t xml:space="preserve">. CIHA (India) </w:t>
            </w:r>
            <w:r w:rsidR="00616447" w:rsidRPr="00616447">
              <w:rPr>
                <w:rFonts w:cs="Arial"/>
                <w:highlight w:val="yellow"/>
              </w:rPr>
              <w:t>has invited</w:t>
            </w:r>
            <w:r w:rsidR="00922361" w:rsidRPr="00616447">
              <w:rPr>
                <w:rFonts w:cs="Arial"/>
                <w:highlight w:val="yellow"/>
              </w:rPr>
              <w:t xml:space="preserve"> Kathy Murphy </w:t>
            </w:r>
            <w:r w:rsidR="00616447" w:rsidRPr="00616447">
              <w:rPr>
                <w:rFonts w:cs="Arial"/>
                <w:highlight w:val="yellow"/>
              </w:rPr>
              <w:t>to keynote and deliver technical talk (Feb 2020</w:t>
            </w:r>
            <w:r w:rsidR="00616447" w:rsidRPr="00966FE5">
              <w:rPr>
                <w:rFonts w:cs="Arial"/>
                <w:highlight w:val="yellow"/>
              </w:rPr>
              <w:t xml:space="preserve">). </w:t>
            </w:r>
            <w:r w:rsidR="009F1D2A">
              <w:rPr>
                <w:rFonts w:cs="Arial"/>
              </w:rPr>
              <w:t xml:space="preserve"> </w:t>
            </w:r>
            <w:r w:rsidR="009F1D2A" w:rsidRPr="003E674D">
              <w:rPr>
                <w:rFonts w:cs="Arial"/>
                <w:highlight w:val="yellow"/>
              </w:rPr>
              <w:t>Through Univ Puerto Rico (Sergio), exploring idea of</w:t>
            </w:r>
            <w:r w:rsidR="003E674D" w:rsidRPr="003E674D">
              <w:rPr>
                <w:rFonts w:cs="Arial"/>
                <w:highlight w:val="yellow"/>
              </w:rPr>
              <w:t xml:space="preserve"> them hosting</w:t>
            </w:r>
            <w:r w:rsidR="009F1D2A" w:rsidRPr="003E674D">
              <w:rPr>
                <w:rFonts w:cs="Arial"/>
                <w:highlight w:val="yellow"/>
              </w:rPr>
              <w:t xml:space="preserve"> 2020 conference</w:t>
            </w:r>
            <w:r w:rsidR="003E674D" w:rsidRPr="003E674D">
              <w:rPr>
                <w:rFonts w:cs="Arial"/>
                <w:highlight w:val="yellow"/>
              </w:rPr>
              <w:t xml:space="preserve"> that would include AIHA National speakers.</w:t>
            </w:r>
          </w:p>
        </w:tc>
      </w:tr>
      <w:tr w:rsidR="00744D2F" w:rsidRPr="00744D2F" w14:paraId="035AD531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24E" w14:textId="4875342E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2: Increase numbers of CIH or other credential professionals</w:t>
            </w:r>
            <w:r w:rsidR="009E0320">
              <w:rPr>
                <w:rFonts w:asciiTheme="minorHAnsi" w:hAnsiTheme="minorHAnsi" w:cs="Arial"/>
                <w:b/>
              </w:rPr>
              <w:t xml:space="preserve"> through educational offerings</w:t>
            </w:r>
          </w:p>
        </w:tc>
      </w:tr>
      <w:tr w:rsidR="00744D2F" w:rsidRPr="00744D2F" w14:paraId="0A373314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7DE2" w14:textId="61635651" w:rsidR="009E0320" w:rsidRPr="00744D2F" w:rsidRDefault="00DF2639" w:rsidP="009E0320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created and are now promoting new</w:t>
            </w:r>
            <w:r w:rsidR="009E032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e-learning course based on</w:t>
            </w:r>
            <w:r w:rsidR="008D40CE">
              <w:rPr>
                <w:rFonts w:asciiTheme="minorHAnsi" w:hAnsiTheme="minorHAnsi" w:cs="Arial"/>
              </w:rPr>
              <w:t xml:space="preserve"> OHTA W201 </w:t>
            </w:r>
            <w:r>
              <w:rPr>
                <w:rFonts w:asciiTheme="minorHAnsi" w:hAnsiTheme="minorHAnsi" w:cs="Arial"/>
              </w:rPr>
              <w:t>fundamentals course</w:t>
            </w:r>
            <w:r w:rsidR="00FC53BB">
              <w:rPr>
                <w:rFonts w:asciiTheme="minorHAnsi" w:hAnsiTheme="minorHAnsi" w:cs="Arial"/>
              </w:rPr>
              <w:t xml:space="preserve"> – </w:t>
            </w:r>
            <w:r w:rsidR="00FC53BB" w:rsidRPr="00FC53BB">
              <w:rPr>
                <w:rFonts w:asciiTheme="minorHAnsi" w:hAnsiTheme="minorHAnsi" w:cs="Arial"/>
                <w:highlight w:val="yellow"/>
              </w:rPr>
              <w:t>STATUS: Have begun broad promotion through our sister organizations and IOHA</w:t>
            </w:r>
            <w:r w:rsidR="00217B41">
              <w:rPr>
                <w:rFonts w:asciiTheme="minorHAnsi" w:hAnsiTheme="minorHAnsi" w:cs="Arial"/>
              </w:rPr>
              <w:t>.</w:t>
            </w:r>
            <w:r w:rsidR="000F402A">
              <w:rPr>
                <w:rFonts w:asciiTheme="minorHAnsi" w:hAnsiTheme="minorHAnsi" w:cs="Arial"/>
              </w:rPr>
              <w:t xml:space="preserve"> </w:t>
            </w:r>
            <w:r w:rsidR="000F402A" w:rsidRPr="000F402A">
              <w:rPr>
                <w:rFonts w:asciiTheme="minorHAnsi" w:hAnsiTheme="minorHAnsi" w:cs="Arial"/>
                <w:highlight w:val="yellow"/>
              </w:rPr>
              <w:t>No significant activity yet.</w:t>
            </w:r>
          </w:p>
        </w:tc>
      </w:tr>
      <w:tr w:rsidR="009E0320" w:rsidRPr="00744D2F" w14:paraId="2EE0B948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3A0" w14:textId="1DE2D69E" w:rsidR="009E0320" w:rsidRDefault="00C1193D" w:rsidP="009E0320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In discussions</w:t>
            </w:r>
            <w:r w:rsidR="0098107D">
              <w:rPr>
                <w:rFonts w:cs="Arial"/>
              </w:rPr>
              <w:t xml:space="preserve"> with Mexican, Brazilian and</w:t>
            </w:r>
            <w:r w:rsidR="009E0320">
              <w:rPr>
                <w:rFonts w:cs="Arial"/>
              </w:rPr>
              <w:t xml:space="preserve"> Colombian association</w:t>
            </w:r>
            <w:r w:rsidR="0098107D">
              <w:rPr>
                <w:rFonts w:cs="Arial"/>
              </w:rPr>
              <w:t>s</w:t>
            </w:r>
            <w:r w:rsidR="009E0320">
              <w:rPr>
                <w:rFonts w:cs="Arial"/>
              </w:rPr>
              <w:t xml:space="preserve"> </w:t>
            </w:r>
            <w:r w:rsidR="0098107D">
              <w:rPr>
                <w:rFonts w:cs="Arial"/>
              </w:rPr>
              <w:t>specific translation projects</w:t>
            </w:r>
            <w:r w:rsidR="00BE0FAE">
              <w:rPr>
                <w:rFonts w:cs="Arial"/>
              </w:rPr>
              <w:t xml:space="preserve"> – </w:t>
            </w:r>
            <w:r w:rsidR="00BE0FAE" w:rsidRPr="002B5396">
              <w:rPr>
                <w:rFonts w:cs="Arial"/>
                <w:highlight w:val="yellow"/>
              </w:rPr>
              <w:t xml:space="preserve">STATUS: </w:t>
            </w:r>
            <w:r w:rsidR="00600D60">
              <w:rPr>
                <w:rFonts w:cs="Arial"/>
                <w:highlight w:val="yellow"/>
              </w:rPr>
              <w:t xml:space="preserve">AMHI </w:t>
            </w:r>
            <w:r w:rsidR="00054DAB">
              <w:rPr>
                <w:rFonts w:cs="Arial"/>
                <w:highlight w:val="yellow"/>
              </w:rPr>
              <w:t xml:space="preserve">to </w:t>
            </w:r>
            <w:r w:rsidR="00F36AE9">
              <w:rPr>
                <w:rFonts w:cs="Arial"/>
                <w:highlight w:val="yellow"/>
              </w:rPr>
              <w:t>self-</w:t>
            </w:r>
            <w:r w:rsidR="00600D60">
              <w:rPr>
                <w:rFonts w:cs="Arial"/>
                <w:highlight w:val="yellow"/>
              </w:rPr>
              <w:t xml:space="preserve">fund translation </w:t>
            </w:r>
            <w:r w:rsidR="005555F6">
              <w:rPr>
                <w:rFonts w:cs="Arial"/>
                <w:highlight w:val="yellow"/>
              </w:rPr>
              <w:t>1st part of</w:t>
            </w:r>
            <w:r w:rsidR="00600D60">
              <w:rPr>
                <w:rFonts w:cs="Arial"/>
                <w:highlight w:val="yellow"/>
              </w:rPr>
              <w:t xml:space="preserve"> AIHA virtual conference on exposure assessment</w:t>
            </w:r>
            <w:r w:rsidR="005555F6">
              <w:rPr>
                <w:rFonts w:cs="Arial"/>
                <w:highlight w:val="yellow"/>
              </w:rPr>
              <w:t xml:space="preserve"> into Spanish</w:t>
            </w:r>
            <w:r w:rsidR="0004190F" w:rsidRPr="002B5396">
              <w:rPr>
                <w:rFonts w:cs="Arial"/>
                <w:highlight w:val="yellow"/>
              </w:rPr>
              <w:t xml:space="preserve">; </w:t>
            </w:r>
            <w:r w:rsidR="00600D60">
              <w:rPr>
                <w:rFonts w:cs="Arial"/>
                <w:highlight w:val="yellow"/>
              </w:rPr>
              <w:t xml:space="preserve">AIHA </w:t>
            </w:r>
            <w:r w:rsidR="00054DAB">
              <w:rPr>
                <w:rFonts w:cs="Arial"/>
                <w:highlight w:val="yellow"/>
              </w:rPr>
              <w:t>to fund</w:t>
            </w:r>
            <w:r w:rsidR="0004190F" w:rsidRPr="002B5396">
              <w:rPr>
                <w:rFonts w:cs="Arial"/>
                <w:highlight w:val="yellow"/>
              </w:rPr>
              <w:t xml:space="preserve"> translation of</w:t>
            </w:r>
            <w:r w:rsidRPr="002B5396">
              <w:rPr>
                <w:rFonts w:cs="Arial"/>
                <w:highlight w:val="yellow"/>
              </w:rPr>
              <w:t xml:space="preserve"> </w:t>
            </w:r>
            <w:r w:rsidR="00202BF4" w:rsidRPr="002B5396">
              <w:rPr>
                <w:rFonts w:cs="Arial"/>
                <w:highlight w:val="yellow"/>
              </w:rPr>
              <w:t>AIHA Strategies book into Portuguese</w:t>
            </w:r>
            <w:r w:rsidR="00600D60">
              <w:rPr>
                <w:rFonts w:cs="Arial"/>
                <w:highlight w:val="yellow"/>
              </w:rPr>
              <w:t xml:space="preserve"> for ABHO</w:t>
            </w:r>
            <w:r w:rsidR="006B4DAD">
              <w:rPr>
                <w:rFonts w:cs="Arial"/>
                <w:highlight w:val="yellow"/>
              </w:rPr>
              <w:t xml:space="preserve"> (2020 </w:t>
            </w:r>
            <w:r w:rsidR="00C50448">
              <w:rPr>
                <w:rFonts w:cs="Arial"/>
                <w:highlight w:val="yellow"/>
              </w:rPr>
              <w:t>project</w:t>
            </w:r>
            <w:r w:rsidR="006B4DAD">
              <w:rPr>
                <w:rFonts w:cs="Arial"/>
                <w:highlight w:val="yellow"/>
              </w:rPr>
              <w:t>)</w:t>
            </w:r>
            <w:r w:rsidR="0004190F" w:rsidRPr="00D86638">
              <w:rPr>
                <w:rFonts w:cs="Arial"/>
                <w:highlight w:val="yellow"/>
              </w:rPr>
              <w:t xml:space="preserve">; </w:t>
            </w:r>
            <w:r w:rsidR="004851ED" w:rsidRPr="00D86638">
              <w:rPr>
                <w:rFonts w:cs="Arial"/>
                <w:highlight w:val="yellow"/>
              </w:rPr>
              <w:t>in discussions with</w:t>
            </w:r>
            <w:r w:rsidR="0004190F" w:rsidRPr="00D86638">
              <w:rPr>
                <w:rFonts w:cs="Arial"/>
                <w:highlight w:val="yellow"/>
              </w:rPr>
              <w:t xml:space="preserve"> Chinese to </w:t>
            </w:r>
            <w:r w:rsidR="00F36AE9">
              <w:rPr>
                <w:rFonts w:cs="Arial"/>
                <w:highlight w:val="yellow"/>
              </w:rPr>
              <w:t xml:space="preserve">enter into new royalty agreement for </w:t>
            </w:r>
            <w:r w:rsidR="002060F1">
              <w:rPr>
                <w:rFonts w:cs="Arial"/>
                <w:highlight w:val="yellow"/>
              </w:rPr>
              <w:t>4</w:t>
            </w:r>
            <w:r w:rsidR="002060F1" w:rsidRPr="002060F1">
              <w:rPr>
                <w:rFonts w:cs="Arial"/>
                <w:highlight w:val="yellow"/>
                <w:vertAlign w:val="superscript"/>
              </w:rPr>
              <w:t>th</w:t>
            </w:r>
            <w:r w:rsidR="002060F1">
              <w:rPr>
                <w:rFonts w:cs="Arial"/>
                <w:highlight w:val="yellow"/>
              </w:rPr>
              <w:t xml:space="preserve"> edition of</w:t>
            </w:r>
            <w:r w:rsidR="0001216F" w:rsidRPr="00D86638">
              <w:rPr>
                <w:rFonts w:cs="Arial"/>
                <w:highlight w:val="yellow"/>
              </w:rPr>
              <w:t xml:space="preserve"> AIHA Strategies book in Manda</w:t>
            </w:r>
            <w:r w:rsidR="0001216F" w:rsidRPr="00C50448">
              <w:rPr>
                <w:rFonts w:cs="Arial"/>
                <w:highlight w:val="yellow"/>
              </w:rPr>
              <w:t>ri</w:t>
            </w:r>
            <w:r w:rsidR="00C50448" w:rsidRPr="00C50448">
              <w:rPr>
                <w:rFonts w:cs="Arial"/>
                <w:highlight w:val="yellow"/>
              </w:rPr>
              <w:t>n (project pending)</w:t>
            </w:r>
          </w:p>
        </w:tc>
      </w:tr>
      <w:tr w:rsidR="009E0320" w:rsidRPr="00744D2F" w14:paraId="37D0906E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9FF0" w14:textId="20ACF470" w:rsidR="009E0320" w:rsidRDefault="009E0320" w:rsidP="009E0320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Host</w:t>
            </w:r>
            <w:r w:rsidR="0098107D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IOHA 2018 </w:t>
            </w:r>
            <w:r w:rsidR="003F007D">
              <w:rPr>
                <w:rFonts w:cs="Arial"/>
              </w:rPr>
              <w:t xml:space="preserve">– </w:t>
            </w:r>
            <w:r w:rsidR="003F007D" w:rsidRPr="002B7043">
              <w:rPr>
                <w:rFonts w:cs="Arial"/>
                <w:highlight w:val="yellow"/>
              </w:rPr>
              <w:t>STATUS: Event was well received and AIHA staff have provided 2020 event organizers (Korea) with best practices document.</w:t>
            </w:r>
          </w:p>
        </w:tc>
      </w:tr>
      <w:tr w:rsidR="00B20414" w:rsidRPr="00744D2F" w14:paraId="5CC15C9B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EF6" w14:textId="00E92F3C" w:rsidR="00B20414" w:rsidRDefault="00B20414" w:rsidP="009E0320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Provid</w:t>
            </w:r>
            <w:r w:rsidR="00C25AE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="00914758">
              <w:rPr>
                <w:rFonts w:cs="Arial"/>
              </w:rPr>
              <w:t xml:space="preserve">new CIH awareness training – </w:t>
            </w:r>
            <w:r w:rsidR="00914758" w:rsidRPr="00C50448">
              <w:rPr>
                <w:rFonts w:cs="Arial"/>
                <w:highlight w:val="yellow"/>
              </w:rPr>
              <w:t xml:space="preserve">STATUS: </w:t>
            </w:r>
            <w:r w:rsidR="00B52999" w:rsidRPr="00C50448">
              <w:rPr>
                <w:rFonts w:cs="Arial"/>
                <w:highlight w:val="yellow"/>
              </w:rPr>
              <w:t>Planning to launch at</w:t>
            </w:r>
            <w:r w:rsidR="00914758" w:rsidRPr="00C50448">
              <w:rPr>
                <w:rFonts w:cs="Arial"/>
                <w:highlight w:val="yellow"/>
              </w:rPr>
              <w:t xml:space="preserve"> CIHA (India)</w:t>
            </w:r>
            <w:r w:rsidR="00F14823" w:rsidRPr="00C50448">
              <w:rPr>
                <w:rFonts w:cs="Arial"/>
                <w:highlight w:val="yellow"/>
              </w:rPr>
              <w:t xml:space="preserve"> </w:t>
            </w:r>
            <w:r w:rsidR="00B52999" w:rsidRPr="00C50448">
              <w:rPr>
                <w:rFonts w:cs="Arial"/>
                <w:highlight w:val="yellow"/>
              </w:rPr>
              <w:t xml:space="preserve">2020 meeting a </w:t>
            </w:r>
            <w:r w:rsidR="00F14823" w:rsidRPr="00C50448">
              <w:rPr>
                <w:rFonts w:cs="Arial"/>
                <w:highlight w:val="yellow"/>
              </w:rPr>
              <w:t>new “</w:t>
            </w:r>
            <w:r w:rsidR="005628D3" w:rsidRPr="00C50448">
              <w:rPr>
                <w:rFonts w:cs="Arial"/>
                <w:highlight w:val="yellow"/>
              </w:rPr>
              <w:t>You Deserve to be a CIH</w:t>
            </w:r>
            <w:r w:rsidR="00F14823" w:rsidRPr="00C50448">
              <w:rPr>
                <w:rFonts w:cs="Arial"/>
                <w:highlight w:val="yellow"/>
              </w:rPr>
              <w:t xml:space="preserve">” </w:t>
            </w:r>
            <w:r w:rsidR="00B52999" w:rsidRPr="00C50448">
              <w:rPr>
                <w:rFonts w:cs="Arial"/>
                <w:highlight w:val="yellow"/>
              </w:rPr>
              <w:t xml:space="preserve">presentation, </w:t>
            </w:r>
            <w:r w:rsidR="00EC3C87" w:rsidRPr="00C50448">
              <w:rPr>
                <w:rFonts w:cs="Arial"/>
                <w:highlight w:val="yellow"/>
              </w:rPr>
              <w:t>which would include discussion on ABIH rubrics, ethics, mentor-mentee opportunities with CIHs</w:t>
            </w:r>
            <w:r w:rsidR="00F4782A" w:rsidRPr="00C50448">
              <w:rPr>
                <w:rFonts w:cs="Arial"/>
                <w:highlight w:val="yellow"/>
              </w:rPr>
              <w:t>, educational resources available through AIHA.</w:t>
            </w:r>
            <w:r w:rsidR="003F007D" w:rsidRPr="00C50448">
              <w:rPr>
                <w:rFonts w:cs="Arial"/>
                <w:highlight w:val="yellow"/>
              </w:rPr>
              <w:t xml:space="preserve"> </w:t>
            </w:r>
            <w:r w:rsidR="00C50448" w:rsidRPr="00C50448">
              <w:rPr>
                <w:rFonts w:cs="Arial"/>
                <w:highlight w:val="yellow"/>
              </w:rPr>
              <w:t xml:space="preserve">Kathy Murphy plans to present.  If </w:t>
            </w:r>
            <w:r w:rsidR="00C50448">
              <w:rPr>
                <w:rFonts w:cs="Arial"/>
                <w:highlight w:val="yellow"/>
              </w:rPr>
              <w:t>ABIH/AIHA decide to</w:t>
            </w:r>
            <w:r w:rsidR="00C50448" w:rsidRPr="00C50448">
              <w:rPr>
                <w:rFonts w:cs="Arial"/>
                <w:highlight w:val="yellow"/>
              </w:rPr>
              <w:t xml:space="preserve"> record</w:t>
            </w:r>
            <w:r w:rsidR="00C50448">
              <w:rPr>
                <w:rFonts w:cs="Arial"/>
                <w:highlight w:val="yellow"/>
              </w:rPr>
              <w:t>,</w:t>
            </w:r>
            <w:r w:rsidR="00C50448" w:rsidRPr="00C50448">
              <w:rPr>
                <w:rFonts w:cs="Arial"/>
                <w:highlight w:val="yellow"/>
              </w:rPr>
              <w:t xml:space="preserve"> it could be broadcast at other events around the world.</w:t>
            </w:r>
          </w:p>
        </w:tc>
      </w:tr>
      <w:tr w:rsidR="00EA24A5" w:rsidRPr="00744D2F" w14:paraId="204DD1F3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433" w14:textId="5E3F086F" w:rsidR="00EA24A5" w:rsidRDefault="008D40CE" w:rsidP="009E0320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Explor</w:t>
            </w:r>
            <w:r w:rsidR="00171A3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development of </w:t>
            </w:r>
            <w:r w:rsidR="00171A3D">
              <w:rPr>
                <w:rFonts w:cs="Arial"/>
              </w:rPr>
              <w:t>new</w:t>
            </w:r>
            <w:r w:rsidR="00EA24A5">
              <w:rPr>
                <w:rFonts w:cs="Arial"/>
              </w:rPr>
              <w:t xml:space="preserve"> modules in collaboration with OHTA</w:t>
            </w:r>
            <w:r w:rsidR="00AD61A7">
              <w:rPr>
                <w:rFonts w:cs="Arial"/>
              </w:rPr>
              <w:t xml:space="preserve"> – </w:t>
            </w:r>
            <w:r w:rsidR="00AD61A7" w:rsidRPr="00C50448">
              <w:rPr>
                <w:rFonts w:cs="Arial"/>
                <w:highlight w:val="yellow"/>
              </w:rPr>
              <w:t>STATUS: No activity to report</w:t>
            </w:r>
            <w:r w:rsidR="00217B41" w:rsidRPr="00C50448">
              <w:rPr>
                <w:rFonts w:cs="Arial"/>
                <w:highlight w:val="yellow"/>
              </w:rPr>
              <w:t>.</w:t>
            </w:r>
            <w:r w:rsidR="00C50448" w:rsidRPr="00C50448">
              <w:rPr>
                <w:rFonts w:cs="Arial"/>
                <w:highlight w:val="yellow"/>
              </w:rPr>
              <w:t xml:space="preserve"> AIHA needs to refine existing W201 online course.</w:t>
            </w:r>
          </w:p>
        </w:tc>
      </w:tr>
      <w:tr w:rsidR="00744D2F" w:rsidRPr="00744D2F" w14:paraId="7BFE5558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5D1" w14:textId="7D3B6838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3: Increase global sales of existing and future educational products</w:t>
            </w:r>
          </w:p>
        </w:tc>
      </w:tr>
      <w:tr w:rsidR="00744D2F" w:rsidRPr="00744D2F" w14:paraId="600923A9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09AD" w14:textId="650D6BE8" w:rsidR="00744D2F" w:rsidRPr="00744D2F" w:rsidRDefault="00D7793B" w:rsidP="00B57A20">
            <w:pPr>
              <w:numPr>
                <w:ilvl w:val="1"/>
                <w:numId w:val="3"/>
              </w:numPr>
              <w:ind w:left="7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Offer</w:t>
            </w:r>
            <w:r w:rsidR="00AD61A7">
              <w:rPr>
                <w:rFonts w:asciiTheme="minorHAnsi" w:hAnsiTheme="minorHAnsi" w:cs="Arial"/>
              </w:rPr>
              <w:t xml:space="preserve"> discounted price points for AIHA education and publications – </w:t>
            </w:r>
            <w:r w:rsidR="00AD61A7" w:rsidRPr="0060112F">
              <w:rPr>
                <w:rFonts w:asciiTheme="minorHAnsi" w:hAnsiTheme="minorHAnsi" w:cs="Arial"/>
                <w:highlight w:val="yellow"/>
              </w:rPr>
              <w:t>STATUS: Currently offering</w:t>
            </w:r>
            <w:r w:rsidR="000F2A9A" w:rsidRPr="0060112F">
              <w:rPr>
                <w:rFonts w:asciiTheme="minorHAnsi" w:hAnsiTheme="minorHAnsi" w:cs="Arial"/>
                <w:highlight w:val="yellow"/>
              </w:rPr>
              <w:t xml:space="preserve"> </w:t>
            </w:r>
            <w:r w:rsidR="00294B96" w:rsidRPr="0060112F">
              <w:rPr>
                <w:rFonts w:asciiTheme="minorHAnsi" w:hAnsiTheme="minorHAnsi" w:cs="Arial"/>
                <w:highlight w:val="yellow"/>
              </w:rPr>
              <w:t>80</w:t>
            </w:r>
            <w:r w:rsidR="004867B5" w:rsidRPr="0060112F">
              <w:rPr>
                <w:rFonts w:asciiTheme="minorHAnsi" w:hAnsiTheme="minorHAnsi" w:cs="Arial"/>
                <w:highlight w:val="yellow"/>
              </w:rPr>
              <w:t xml:space="preserve">% </w:t>
            </w:r>
            <w:r w:rsidR="00FC747D" w:rsidRPr="0060112F">
              <w:rPr>
                <w:rFonts w:asciiTheme="minorHAnsi" w:hAnsiTheme="minorHAnsi" w:cs="Arial"/>
                <w:highlight w:val="yellow"/>
              </w:rPr>
              <w:t xml:space="preserve">discounted price </w:t>
            </w:r>
            <w:r w:rsidR="0060112F" w:rsidRPr="0060112F">
              <w:rPr>
                <w:rFonts w:asciiTheme="minorHAnsi" w:hAnsiTheme="minorHAnsi" w:cs="Arial"/>
                <w:highlight w:val="yellow"/>
              </w:rPr>
              <w:t xml:space="preserve">on PDF versions </w:t>
            </w:r>
            <w:r w:rsidR="00B976A7">
              <w:rPr>
                <w:rFonts w:asciiTheme="minorHAnsi" w:hAnsiTheme="minorHAnsi" w:cs="Arial"/>
                <w:highlight w:val="yellow"/>
              </w:rPr>
              <w:t>of most</w:t>
            </w:r>
            <w:r w:rsidR="0060112F" w:rsidRPr="0060112F">
              <w:rPr>
                <w:rFonts w:asciiTheme="minorHAnsi" w:hAnsiTheme="minorHAnsi" w:cs="Arial"/>
                <w:highlight w:val="yellow"/>
              </w:rPr>
              <w:t xml:space="preserve"> popular AIHA publications. </w:t>
            </w:r>
            <w:r w:rsidR="00B976A7">
              <w:rPr>
                <w:rFonts w:asciiTheme="minorHAnsi" w:hAnsiTheme="minorHAnsi" w:cs="Arial"/>
                <w:highlight w:val="yellow"/>
              </w:rPr>
              <w:t>In 2019 we r</w:t>
            </w:r>
            <w:r w:rsidR="0060112F" w:rsidRPr="0060112F">
              <w:rPr>
                <w:rFonts w:asciiTheme="minorHAnsi" w:hAnsiTheme="minorHAnsi" w:cs="Arial"/>
                <w:highlight w:val="yellow"/>
              </w:rPr>
              <w:t>educed</w:t>
            </w:r>
            <w:r w:rsidR="00FC747D" w:rsidRPr="0060112F">
              <w:rPr>
                <w:rFonts w:asciiTheme="minorHAnsi" w:hAnsiTheme="minorHAnsi" w:cs="Arial"/>
                <w:highlight w:val="yellow"/>
              </w:rPr>
              <w:t xml:space="preserve"> </w:t>
            </w:r>
            <w:r w:rsidRPr="0060112F">
              <w:rPr>
                <w:rFonts w:asciiTheme="minorHAnsi" w:hAnsiTheme="minorHAnsi" w:cs="Arial"/>
                <w:highlight w:val="yellow"/>
              </w:rPr>
              <w:t xml:space="preserve">price point for </w:t>
            </w:r>
            <w:r w:rsidR="0091017D" w:rsidRPr="0060112F">
              <w:rPr>
                <w:rFonts w:asciiTheme="minorHAnsi" w:hAnsiTheme="minorHAnsi" w:cs="Arial"/>
                <w:highlight w:val="yellow"/>
              </w:rPr>
              <w:t xml:space="preserve">Spanish </w:t>
            </w:r>
            <w:r w:rsidR="00B976A7">
              <w:rPr>
                <w:rFonts w:asciiTheme="minorHAnsi" w:hAnsiTheme="minorHAnsi" w:cs="Arial"/>
                <w:highlight w:val="yellow"/>
              </w:rPr>
              <w:t xml:space="preserve">edition </w:t>
            </w:r>
            <w:r w:rsidR="0091017D" w:rsidRPr="0060112F">
              <w:rPr>
                <w:rFonts w:asciiTheme="minorHAnsi" w:hAnsiTheme="minorHAnsi" w:cs="Arial"/>
                <w:highlight w:val="yellow"/>
              </w:rPr>
              <w:t xml:space="preserve">of </w:t>
            </w:r>
            <w:r w:rsidRPr="0060112F">
              <w:rPr>
                <w:rFonts w:asciiTheme="minorHAnsi" w:hAnsiTheme="minorHAnsi" w:cs="Arial"/>
                <w:highlight w:val="yellow"/>
              </w:rPr>
              <w:t>AIHA Strategies boo</w:t>
            </w:r>
            <w:r w:rsidR="0060112F" w:rsidRPr="0060112F">
              <w:rPr>
                <w:rFonts w:asciiTheme="minorHAnsi" w:hAnsiTheme="minorHAnsi" w:cs="Arial"/>
                <w:highlight w:val="yellow"/>
              </w:rPr>
              <w:t>k for members and non-members alike.</w:t>
            </w:r>
          </w:p>
        </w:tc>
      </w:tr>
      <w:tr w:rsidR="00744D2F" w:rsidRPr="00744D2F" w14:paraId="6AE40712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5AA" w14:textId="125A6705" w:rsidR="00744D2F" w:rsidRDefault="004867B5" w:rsidP="00B57A20">
            <w:pPr>
              <w:numPr>
                <w:ilvl w:val="1"/>
                <w:numId w:val="3"/>
              </w:numPr>
              <w:ind w:left="7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discussions</w:t>
            </w:r>
            <w:r w:rsidR="000F2A9A">
              <w:rPr>
                <w:rFonts w:asciiTheme="minorHAnsi" w:hAnsiTheme="minorHAnsi" w:cs="Arial"/>
              </w:rPr>
              <w:t xml:space="preserve"> with </w:t>
            </w:r>
            <w:r w:rsidR="00371A7C">
              <w:rPr>
                <w:rFonts w:asciiTheme="minorHAnsi" w:hAnsiTheme="minorHAnsi" w:cs="Arial"/>
              </w:rPr>
              <w:t xml:space="preserve">our sister organizations </w:t>
            </w:r>
            <w:r>
              <w:rPr>
                <w:rFonts w:asciiTheme="minorHAnsi" w:hAnsiTheme="minorHAnsi" w:cs="Arial"/>
              </w:rPr>
              <w:t xml:space="preserve">regarding their </w:t>
            </w:r>
            <w:r w:rsidR="00371A7C">
              <w:rPr>
                <w:rFonts w:asciiTheme="minorHAnsi" w:hAnsiTheme="minorHAnsi" w:cs="Arial"/>
              </w:rPr>
              <w:t xml:space="preserve">interest in </w:t>
            </w:r>
            <w:r w:rsidR="009F3492">
              <w:rPr>
                <w:rFonts w:asciiTheme="minorHAnsi" w:hAnsiTheme="minorHAnsi" w:cs="Arial"/>
              </w:rPr>
              <w:t>discounted access to new AIHA e-subscription library</w:t>
            </w:r>
            <w:r w:rsidR="0060112F">
              <w:rPr>
                <w:rFonts w:asciiTheme="minorHAnsi" w:hAnsiTheme="minorHAnsi" w:cs="Arial"/>
              </w:rPr>
              <w:t xml:space="preserve"> – </w:t>
            </w:r>
            <w:r w:rsidR="0060112F" w:rsidRPr="007A102D">
              <w:rPr>
                <w:rFonts w:asciiTheme="minorHAnsi" w:hAnsiTheme="minorHAnsi" w:cs="Arial"/>
                <w:highlight w:val="yellow"/>
              </w:rPr>
              <w:t>STATUS: Have begun promoting platform</w:t>
            </w:r>
            <w:r w:rsidR="007A102D" w:rsidRPr="007A102D">
              <w:rPr>
                <w:rFonts w:asciiTheme="minorHAnsi" w:hAnsiTheme="minorHAnsi" w:cs="Arial"/>
                <w:highlight w:val="yellow"/>
              </w:rPr>
              <w:t>; too soon to assess interest.</w:t>
            </w:r>
          </w:p>
          <w:p w14:paraId="59AA0739" w14:textId="296299B7" w:rsidR="00D700DA" w:rsidRPr="00744D2F" w:rsidRDefault="00D700DA" w:rsidP="00D700DA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744D2F" w:rsidRPr="00744D2F" w14:paraId="12945DDD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902" w14:textId="264BF775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lastRenderedPageBreak/>
              <w:t xml:space="preserve">Strategy 4: </w:t>
            </w:r>
            <w:r w:rsidR="008D40CE" w:rsidRPr="008D40CE">
              <w:rPr>
                <w:rFonts w:asciiTheme="minorHAnsi" w:hAnsiTheme="minorHAnsi" w:cs="Arial"/>
                <w:b/>
              </w:rPr>
              <w:t>Support non-profits dedicated to training professionals in developing economies by awarding micro-grants and facilitating contacts through local businesses, academia, and others.</w:t>
            </w:r>
          </w:p>
        </w:tc>
      </w:tr>
      <w:tr w:rsidR="00744D2F" w:rsidRPr="00744D2F" w14:paraId="49E6DD6B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9A3C" w14:textId="1CAE0628" w:rsidR="00744D2F" w:rsidRPr="00744D2F" w:rsidRDefault="00C25AE1" w:rsidP="00B57A20">
            <w:pPr>
              <w:numPr>
                <w:ilvl w:val="1"/>
                <w:numId w:val="4"/>
              </w:numPr>
              <w:ind w:left="7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Have launched </w:t>
            </w:r>
            <w:r w:rsidR="009F3492">
              <w:rPr>
                <w:rFonts w:asciiTheme="minorHAnsi" w:hAnsiTheme="minorHAnsi" w:cs="Arial"/>
              </w:rPr>
              <w:t xml:space="preserve">new micro-grants </w:t>
            </w:r>
            <w:r>
              <w:rPr>
                <w:rFonts w:asciiTheme="minorHAnsi" w:hAnsiTheme="minorHAnsi" w:cs="Arial"/>
              </w:rPr>
              <w:t>program, managed by IAC sub-committee</w:t>
            </w:r>
            <w:r w:rsidR="009F3492">
              <w:rPr>
                <w:rFonts w:asciiTheme="minorHAnsi" w:hAnsiTheme="minorHAnsi" w:cs="Arial"/>
              </w:rPr>
              <w:t xml:space="preserve"> </w:t>
            </w:r>
            <w:r w:rsidR="007A102D">
              <w:rPr>
                <w:rFonts w:asciiTheme="minorHAnsi" w:hAnsiTheme="minorHAnsi" w:cs="Arial"/>
              </w:rPr>
              <w:t xml:space="preserve">– </w:t>
            </w:r>
            <w:r w:rsidR="007A102D" w:rsidRPr="007A102D">
              <w:rPr>
                <w:rFonts w:asciiTheme="minorHAnsi" w:hAnsiTheme="minorHAnsi" w:cs="Arial"/>
                <w:highlight w:val="yellow"/>
              </w:rPr>
              <w:t xml:space="preserve">STATUS: </w:t>
            </w:r>
            <w:r w:rsidR="00B20414" w:rsidRPr="007A102D">
              <w:rPr>
                <w:rFonts w:asciiTheme="minorHAnsi" w:hAnsiTheme="minorHAnsi" w:cs="Arial"/>
                <w:highlight w:val="yellow"/>
              </w:rPr>
              <w:t>$20k</w:t>
            </w:r>
            <w:r w:rsidR="007B32C0" w:rsidRPr="007A102D">
              <w:rPr>
                <w:rFonts w:asciiTheme="minorHAnsi" w:hAnsiTheme="minorHAnsi" w:cs="Arial"/>
                <w:highlight w:val="yellow"/>
              </w:rPr>
              <w:t xml:space="preserve"> in grants awarded </w:t>
            </w:r>
            <w:r w:rsidR="00141691">
              <w:rPr>
                <w:rFonts w:asciiTheme="minorHAnsi" w:hAnsiTheme="minorHAnsi" w:cs="Arial"/>
                <w:highlight w:val="yellow"/>
              </w:rPr>
              <w:t xml:space="preserve">to 5 recipients </w:t>
            </w:r>
            <w:r w:rsidR="00820C61" w:rsidRPr="007A102D">
              <w:rPr>
                <w:rFonts w:asciiTheme="minorHAnsi" w:hAnsiTheme="minorHAnsi" w:cs="Arial"/>
                <w:highlight w:val="yellow"/>
              </w:rPr>
              <w:t>during</w:t>
            </w:r>
            <w:r w:rsidR="007A102D" w:rsidRPr="007A102D">
              <w:rPr>
                <w:rFonts w:asciiTheme="minorHAnsi" w:hAnsiTheme="minorHAnsi" w:cs="Arial"/>
                <w:highlight w:val="yellow"/>
              </w:rPr>
              <w:t xml:space="preserve"> its first </w:t>
            </w:r>
            <w:r w:rsidR="00820C61" w:rsidRPr="007A102D">
              <w:rPr>
                <w:rFonts w:asciiTheme="minorHAnsi" w:hAnsiTheme="minorHAnsi" w:cs="Arial"/>
                <w:highlight w:val="yellow"/>
              </w:rPr>
              <w:t>year</w:t>
            </w:r>
            <w:r w:rsidR="007B32C0" w:rsidRPr="007A102D">
              <w:rPr>
                <w:rFonts w:asciiTheme="minorHAnsi" w:hAnsiTheme="minorHAnsi" w:cs="Arial"/>
                <w:highlight w:val="yellow"/>
              </w:rPr>
              <w:t xml:space="preserve"> 2019</w:t>
            </w:r>
            <w:r w:rsidR="007A102D" w:rsidRPr="007A102D">
              <w:rPr>
                <w:rFonts w:asciiTheme="minorHAnsi" w:hAnsiTheme="minorHAnsi" w:cs="Arial"/>
                <w:highlight w:val="yellow"/>
              </w:rPr>
              <w:t>; $</w:t>
            </w:r>
            <w:r w:rsidR="00670B48">
              <w:rPr>
                <w:rFonts w:asciiTheme="minorHAnsi" w:hAnsiTheme="minorHAnsi" w:cs="Arial"/>
                <w:highlight w:val="yellow"/>
              </w:rPr>
              <w:t>25k</w:t>
            </w:r>
            <w:r w:rsidR="007A102D" w:rsidRPr="007A102D">
              <w:rPr>
                <w:rFonts w:asciiTheme="minorHAnsi" w:hAnsiTheme="minorHAnsi" w:cs="Arial"/>
                <w:highlight w:val="yellow"/>
              </w:rPr>
              <w:t xml:space="preserve"> budgeted for 2020.</w:t>
            </w:r>
            <w:r w:rsidR="003E2804">
              <w:rPr>
                <w:rFonts w:asciiTheme="minorHAnsi" w:hAnsiTheme="minorHAnsi" w:cs="Arial"/>
              </w:rPr>
              <w:t xml:space="preserve"> </w:t>
            </w:r>
            <w:r w:rsidR="00C731AB">
              <w:rPr>
                <w:rFonts w:asciiTheme="minorHAnsi" w:hAnsiTheme="minorHAnsi" w:cs="Arial"/>
              </w:rPr>
              <w:t>The 2020 program has been promoted via Quick Takes, Catalyst online community</w:t>
            </w:r>
            <w:r w:rsidR="001F4AE4">
              <w:rPr>
                <w:rFonts w:asciiTheme="minorHAnsi" w:hAnsiTheme="minorHAnsi" w:cs="Arial"/>
              </w:rPr>
              <w:t>,</w:t>
            </w:r>
            <w:r w:rsidR="00C731AB">
              <w:rPr>
                <w:rFonts w:asciiTheme="minorHAnsi" w:hAnsiTheme="minorHAnsi" w:cs="Arial"/>
              </w:rPr>
              <w:t xml:space="preserve"> and </w:t>
            </w:r>
            <w:r w:rsidR="00EC7DA7">
              <w:rPr>
                <w:rFonts w:asciiTheme="minorHAnsi" w:hAnsiTheme="minorHAnsi" w:cs="Arial"/>
              </w:rPr>
              <w:t xml:space="preserve">an </w:t>
            </w:r>
            <w:r w:rsidR="00C731AB">
              <w:rPr>
                <w:rFonts w:asciiTheme="minorHAnsi" w:hAnsiTheme="minorHAnsi" w:cs="Arial"/>
              </w:rPr>
              <w:t>Open Call</w:t>
            </w:r>
            <w:r w:rsidR="00EC7DA7">
              <w:rPr>
                <w:rFonts w:asciiTheme="minorHAnsi" w:hAnsiTheme="minorHAnsi" w:cs="Arial"/>
              </w:rPr>
              <w:t xml:space="preserve"> process</w:t>
            </w:r>
            <w:r w:rsidR="00C731AB">
              <w:rPr>
                <w:rFonts w:asciiTheme="minorHAnsi" w:hAnsiTheme="minorHAnsi" w:cs="Arial"/>
              </w:rPr>
              <w:t xml:space="preserve"> via the aiha.org website.</w:t>
            </w:r>
            <w:r w:rsidR="00AB281A">
              <w:rPr>
                <w:rFonts w:asciiTheme="minorHAnsi" w:hAnsiTheme="minorHAnsi" w:cs="Arial"/>
              </w:rPr>
              <w:t xml:space="preserve"> One proposal has been received as of 12</w:t>
            </w:r>
            <w:r w:rsidR="00483E94">
              <w:rPr>
                <w:rFonts w:asciiTheme="minorHAnsi" w:hAnsiTheme="minorHAnsi" w:cs="Arial"/>
              </w:rPr>
              <w:t>/</w:t>
            </w:r>
            <w:r w:rsidR="00AB281A">
              <w:rPr>
                <w:rFonts w:asciiTheme="minorHAnsi" w:hAnsiTheme="minorHAnsi" w:cs="Arial"/>
              </w:rPr>
              <w:t>10</w:t>
            </w:r>
            <w:r w:rsidR="00A13FD3">
              <w:rPr>
                <w:rFonts w:asciiTheme="minorHAnsi" w:hAnsiTheme="minorHAnsi" w:cs="Arial"/>
              </w:rPr>
              <w:t xml:space="preserve">, with the expectation of </w:t>
            </w:r>
            <w:r w:rsidR="001F4AE4">
              <w:rPr>
                <w:rFonts w:asciiTheme="minorHAnsi" w:hAnsiTheme="minorHAnsi" w:cs="Arial"/>
              </w:rPr>
              <w:t>receiving more closer to the deadline of 12/31.</w:t>
            </w:r>
          </w:p>
        </w:tc>
      </w:tr>
      <w:tr w:rsidR="008D40CE" w:rsidRPr="00744D2F" w14:paraId="5F2A56B5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13BE" w14:textId="70A6A4BA" w:rsidR="008D40CE" w:rsidRDefault="008D40CE" w:rsidP="00B20414">
            <w:pPr>
              <w:numPr>
                <w:ilvl w:val="1"/>
                <w:numId w:val="4"/>
              </w:numPr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Leverag</w:t>
            </w:r>
            <w:r w:rsidR="00C25AE1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IAC and others to expand network of stakeholders who can identify training opportunities in developing economies</w:t>
            </w:r>
            <w:r w:rsidR="005220E6">
              <w:rPr>
                <w:rFonts w:cs="Arial"/>
              </w:rPr>
              <w:t xml:space="preserve"> </w:t>
            </w:r>
            <w:r w:rsidR="006732F0">
              <w:rPr>
                <w:rFonts w:asciiTheme="minorHAnsi" w:hAnsiTheme="minorHAnsi" w:cs="Arial"/>
              </w:rPr>
              <w:t>–</w:t>
            </w:r>
            <w:r w:rsidR="005220E6">
              <w:rPr>
                <w:rFonts w:cs="Arial"/>
              </w:rPr>
              <w:t xml:space="preserve"> </w:t>
            </w:r>
            <w:r w:rsidR="005220E6" w:rsidRPr="00AD61A7">
              <w:rPr>
                <w:rFonts w:cs="Arial"/>
                <w:highlight w:val="yellow"/>
              </w:rPr>
              <w:t xml:space="preserve">STATUS: This effort </w:t>
            </w:r>
            <w:r w:rsidR="005220E6">
              <w:rPr>
                <w:rFonts w:cs="Arial"/>
                <w:highlight w:val="yellow"/>
              </w:rPr>
              <w:t>should be</w:t>
            </w:r>
            <w:r w:rsidR="005220E6" w:rsidRPr="00AD61A7">
              <w:rPr>
                <w:rFonts w:cs="Arial"/>
                <w:highlight w:val="yellow"/>
              </w:rPr>
              <w:t xml:space="preserve"> led by IAC to identify opportunities, which we can then promote to broader membership</w:t>
            </w:r>
            <w:r w:rsidR="00217B41">
              <w:rPr>
                <w:rFonts w:cs="Arial"/>
              </w:rPr>
              <w:t>.</w:t>
            </w:r>
          </w:p>
        </w:tc>
      </w:tr>
    </w:tbl>
    <w:p w14:paraId="10FA990B" w14:textId="263C72CC" w:rsidR="007B32C0" w:rsidRDefault="00151974" w:rsidP="00151974">
      <w:pPr>
        <w:keepNext/>
        <w:keepLines/>
        <w:tabs>
          <w:tab w:val="left" w:pos="7890"/>
        </w:tabs>
        <w:spacing w:before="480" w:after="0" w:line="256" w:lineRule="auto"/>
        <w:outlineLvl w:val="0"/>
        <w:rPr>
          <w:rFonts w:eastAsia="Times New Roman" w:cs="Times New Roman"/>
          <w:bCs/>
          <w:color w:val="1F4E79" w:themeColor="accent1" w:themeShade="80"/>
          <w:sz w:val="32"/>
          <w:szCs w:val="28"/>
        </w:rPr>
      </w:pPr>
      <w:r>
        <w:rPr>
          <w:rFonts w:eastAsia="Times New Roman" w:cs="Times New Roman"/>
          <w:bCs/>
          <w:color w:val="1F4E79" w:themeColor="accent1" w:themeShade="80"/>
          <w:sz w:val="32"/>
          <w:szCs w:val="28"/>
        </w:rPr>
        <w:tab/>
      </w:r>
    </w:p>
    <w:p w14:paraId="523EE3C7" w14:textId="76BB7814" w:rsidR="00744D2F" w:rsidRPr="00744D2F" w:rsidRDefault="00744D2F" w:rsidP="00744D2F">
      <w:pPr>
        <w:keepNext/>
        <w:keepLines/>
        <w:spacing w:before="480" w:after="0" w:line="256" w:lineRule="auto"/>
        <w:outlineLvl w:val="0"/>
        <w:rPr>
          <w:rFonts w:eastAsia="Times New Roman" w:cs="Times New Roman"/>
          <w:bCs/>
          <w:color w:val="1F4E79" w:themeColor="accent1" w:themeShade="80"/>
          <w:sz w:val="32"/>
          <w:szCs w:val="28"/>
        </w:rPr>
      </w:pPr>
      <w:r w:rsidRPr="00744D2F">
        <w:rPr>
          <w:rFonts w:eastAsia="Times New Roman" w:cs="Times New Roman"/>
          <w:bCs/>
          <w:color w:val="1F4E79" w:themeColor="accent1" w:themeShade="80"/>
          <w:sz w:val="32"/>
          <w:szCs w:val="28"/>
        </w:rPr>
        <w:t>Foster</w:t>
      </w:r>
      <w:r w:rsidR="007B32C0">
        <w:rPr>
          <w:rFonts w:eastAsia="Times New Roman" w:cs="Times New Roman"/>
          <w:bCs/>
          <w:color w:val="1F4E79" w:themeColor="accent1" w:themeShade="80"/>
          <w:sz w:val="32"/>
          <w:szCs w:val="28"/>
        </w:rPr>
        <w:t xml:space="preserve"> </w:t>
      </w:r>
      <w:r w:rsidRPr="00744D2F">
        <w:rPr>
          <w:rFonts w:eastAsia="Times New Roman" w:cs="Times New Roman"/>
          <w:bCs/>
          <w:color w:val="1F4E79" w:themeColor="accent1" w:themeShade="80"/>
          <w:sz w:val="32"/>
          <w:szCs w:val="28"/>
        </w:rPr>
        <w:t>Community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390"/>
      </w:tblGrid>
      <w:tr w:rsidR="00744D2F" w:rsidRPr="00744D2F" w14:paraId="2E819079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CB9" w14:textId="70416015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1: Build and grow new Virtual Section to serve global communities not served by established AIHA local section</w:t>
            </w:r>
            <w:r w:rsidR="004C6954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744D2F" w:rsidRPr="00744D2F" w14:paraId="25579538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2E93" w14:textId="291831CE" w:rsidR="00442312" w:rsidRPr="00442312" w:rsidRDefault="007B32C0" w:rsidP="00442312">
            <w:pPr>
              <w:numPr>
                <w:ilvl w:val="1"/>
                <w:numId w:val="5"/>
              </w:numPr>
              <w:ind w:left="7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Offering discounted access ($10 pp) to members of sister organizations</w:t>
            </w:r>
            <w:r w:rsidR="00442312">
              <w:rPr>
                <w:rFonts w:asciiTheme="minorHAnsi" w:hAnsiTheme="minorHAnsi" w:cs="Arial"/>
              </w:rPr>
              <w:t xml:space="preserve"> – </w:t>
            </w:r>
            <w:r w:rsidR="00151974" w:rsidRPr="00151974">
              <w:rPr>
                <w:rFonts w:asciiTheme="minorHAnsi" w:hAnsiTheme="minorHAnsi" w:cs="Arial"/>
                <w:highlight w:val="yellow"/>
              </w:rPr>
              <w:t>STATUS:</w:t>
            </w:r>
            <w:r w:rsidR="005E1CD9" w:rsidRPr="00151974">
              <w:rPr>
                <w:rFonts w:asciiTheme="minorHAnsi" w:hAnsiTheme="minorHAnsi" w:cs="Arial"/>
                <w:highlight w:val="yellow"/>
              </w:rPr>
              <w:t xml:space="preserve"> </w:t>
            </w:r>
            <w:r w:rsidR="00442312" w:rsidRPr="00151974">
              <w:rPr>
                <w:rFonts w:asciiTheme="minorHAnsi" w:hAnsiTheme="minorHAnsi" w:cs="Arial"/>
                <w:highlight w:val="yellow"/>
              </w:rPr>
              <w:t xml:space="preserve">As of </w:t>
            </w:r>
            <w:r w:rsidR="001F04F1">
              <w:rPr>
                <w:rFonts w:asciiTheme="minorHAnsi" w:hAnsiTheme="minorHAnsi" w:cs="Arial"/>
                <w:highlight w:val="yellow"/>
              </w:rPr>
              <w:t>September 2019,</w:t>
            </w:r>
            <w:r w:rsidR="000C49BB" w:rsidRPr="00151974">
              <w:rPr>
                <w:rFonts w:asciiTheme="minorHAnsi" w:hAnsiTheme="minorHAnsi" w:cs="Arial"/>
                <w:highlight w:val="yellow"/>
              </w:rPr>
              <w:t xml:space="preserve"> CIHA </w:t>
            </w:r>
            <w:r w:rsidR="005E1CD9" w:rsidRPr="00151974">
              <w:rPr>
                <w:rFonts w:asciiTheme="minorHAnsi" w:hAnsiTheme="minorHAnsi" w:cs="Arial"/>
                <w:highlight w:val="yellow"/>
              </w:rPr>
              <w:t xml:space="preserve">(India) </w:t>
            </w:r>
            <w:r w:rsidR="000C49BB" w:rsidRPr="00151974">
              <w:rPr>
                <w:rFonts w:asciiTheme="minorHAnsi" w:hAnsiTheme="minorHAnsi" w:cs="Arial"/>
                <w:highlight w:val="yellow"/>
              </w:rPr>
              <w:t xml:space="preserve">has recruited 21 members and </w:t>
            </w:r>
            <w:r w:rsidR="005E1CD9" w:rsidRPr="00151974">
              <w:rPr>
                <w:rFonts w:asciiTheme="minorHAnsi" w:hAnsiTheme="minorHAnsi" w:cs="Arial"/>
                <w:highlight w:val="yellow"/>
              </w:rPr>
              <w:t>SCHO (Colombia) 18 members</w:t>
            </w:r>
            <w:r w:rsidR="00217B41">
              <w:rPr>
                <w:rFonts w:asciiTheme="minorHAnsi" w:hAnsiTheme="minorHAnsi" w:cs="Arial"/>
              </w:rPr>
              <w:t>.</w:t>
            </w:r>
            <w:r w:rsidR="00082354">
              <w:rPr>
                <w:rFonts w:asciiTheme="minorHAnsi" w:hAnsiTheme="minorHAnsi" w:cs="Arial"/>
              </w:rPr>
              <w:t xml:space="preserve"> Benefits were e</w:t>
            </w:r>
            <w:r w:rsidR="00190DFE">
              <w:rPr>
                <w:rFonts w:asciiTheme="minorHAnsi" w:hAnsiTheme="minorHAnsi" w:cs="Arial"/>
              </w:rPr>
              <w:t xml:space="preserve">nhanced to include digital </w:t>
            </w:r>
            <w:r w:rsidR="00190DFE">
              <w:rPr>
                <w:rFonts w:asciiTheme="minorHAnsi" w:hAnsiTheme="minorHAnsi" w:cs="Arial"/>
                <w:i/>
                <w:iCs/>
              </w:rPr>
              <w:t>Synergist</w:t>
            </w:r>
            <w:r w:rsidR="00190DFE">
              <w:rPr>
                <w:rFonts w:asciiTheme="minorHAnsi" w:hAnsiTheme="minorHAnsi" w:cs="Arial"/>
              </w:rPr>
              <w:t xml:space="preserve"> family of product</w:t>
            </w:r>
            <w:r w:rsidR="00D8015C">
              <w:rPr>
                <w:rFonts w:asciiTheme="minorHAnsi" w:hAnsiTheme="minorHAnsi" w:cs="Arial"/>
              </w:rPr>
              <w:t xml:space="preserve">s. </w:t>
            </w:r>
            <w:r w:rsidR="00483E94">
              <w:rPr>
                <w:rFonts w:asciiTheme="minorHAnsi" w:hAnsiTheme="minorHAnsi" w:cs="Arial"/>
              </w:rPr>
              <w:t>International-related event</w:t>
            </w:r>
            <w:r w:rsidR="00C71EEF">
              <w:rPr>
                <w:rFonts w:asciiTheme="minorHAnsi" w:hAnsiTheme="minorHAnsi" w:cs="Arial"/>
              </w:rPr>
              <w:t>s posted to</w:t>
            </w:r>
            <w:r w:rsidR="00743A44">
              <w:rPr>
                <w:rFonts w:asciiTheme="minorHAnsi" w:hAnsiTheme="minorHAnsi" w:cs="Arial"/>
              </w:rPr>
              <w:t xml:space="preserve"> Announcement sections of each virtual room. </w:t>
            </w:r>
            <w:r w:rsidR="00D8015C">
              <w:rPr>
                <w:rFonts w:asciiTheme="minorHAnsi" w:hAnsiTheme="minorHAnsi" w:cs="Arial"/>
              </w:rPr>
              <w:t xml:space="preserve">Mentorship will be a </w:t>
            </w:r>
            <w:r w:rsidR="00743A44">
              <w:rPr>
                <w:rFonts w:asciiTheme="minorHAnsi" w:hAnsiTheme="minorHAnsi" w:cs="Arial"/>
              </w:rPr>
              <w:t>key</w:t>
            </w:r>
            <w:r w:rsidR="00AC3D7A">
              <w:rPr>
                <w:rFonts w:asciiTheme="minorHAnsi" w:hAnsiTheme="minorHAnsi" w:cs="Arial"/>
              </w:rPr>
              <w:t xml:space="preserve"> </w:t>
            </w:r>
            <w:r w:rsidR="00D8015C">
              <w:rPr>
                <w:rFonts w:asciiTheme="minorHAnsi" w:hAnsiTheme="minorHAnsi" w:cs="Arial"/>
              </w:rPr>
              <w:t xml:space="preserve">focus </w:t>
            </w:r>
            <w:r w:rsidR="00E65BF0">
              <w:rPr>
                <w:rFonts w:asciiTheme="minorHAnsi" w:hAnsiTheme="minorHAnsi" w:cs="Arial"/>
              </w:rPr>
              <w:t>in 2020.</w:t>
            </w:r>
          </w:p>
        </w:tc>
      </w:tr>
      <w:tr w:rsidR="00DF2BFF" w:rsidRPr="00744D2F" w14:paraId="138EC6C5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66D" w14:textId="6B5A1425" w:rsidR="00DF2BFF" w:rsidRDefault="00DF2BFF" w:rsidP="00820C61">
            <w:pPr>
              <w:numPr>
                <w:ilvl w:val="1"/>
                <w:numId w:val="5"/>
              </w:numPr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Created Catalyst room “</w:t>
            </w:r>
            <w:proofErr w:type="spellStart"/>
            <w:r>
              <w:rPr>
                <w:rFonts w:cs="Arial"/>
              </w:rPr>
              <w:t>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Espanol</w:t>
            </w:r>
            <w:proofErr w:type="spellEnd"/>
            <w:r>
              <w:rPr>
                <w:rFonts w:cs="Arial"/>
              </w:rPr>
              <w:t>”</w:t>
            </w:r>
            <w:r w:rsidR="009C2D89">
              <w:rPr>
                <w:rFonts w:cs="Arial"/>
              </w:rPr>
              <w:t xml:space="preserve"> </w:t>
            </w:r>
            <w:r w:rsidR="00151974">
              <w:rPr>
                <w:rFonts w:cs="Arial"/>
              </w:rPr>
              <w:t xml:space="preserve">– </w:t>
            </w:r>
            <w:r w:rsidR="00151974" w:rsidRPr="0089541D">
              <w:rPr>
                <w:rFonts w:cs="Arial"/>
                <w:highlight w:val="yellow"/>
              </w:rPr>
              <w:t xml:space="preserve">STATUS: </w:t>
            </w:r>
            <w:r w:rsidR="0089541D" w:rsidRPr="0089541D">
              <w:rPr>
                <w:rFonts w:cs="Arial"/>
                <w:highlight w:val="yellow"/>
              </w:rPr>
              <w:t xml:space="preserve"> </w:t>
            </w:r>
            <w:r w:rsidR="0089541D" w:rsidRPr="002060F1">
              <w:rPr>
                <w:rFonts w:cs="Arial"/>
                <w:highlight w:val="yellow"/>
              </w:rPr>
              <w:t xml:space="preserve">This room </w:t>
            </w:r>
            <w:r w:rsidR="00307379" w:rsidRPr="002060F1">
              <w:rPr>
                <w:rFonts w:cs="Arial"/>
                <w:highlight w:val="yellow"/>
              </w:rPr>
              <w:t>has been</w:t>
            </w:r>
            <w:r w:rsidR="0089541D" w:rsidRPr="002060F1">
              <w:rPr>
                <w:rFonts w:cs="Arial"/>
                <w:highlight w:val="yellow"/>
              </w:rPr>
              <w:t xml:space="preserve"> re-purposed into the Virtual Section community for native Spanish-speaking professionals</w:t>
            </w:r>
            <w:r w:rsidR="00217B41" w:rsidRPr="002060F1">
              <w:rPr>
                <w:rFonts w:cs="Arial"/>
                <w:highlight w:val="yellow"/>
              </w:rPr>
              <w:t>.</w:t>
            </w:r>
            <w:r w:rsidR="002060F1" w:rsidRPr="002060F1">
              <w:rPr>
                <w:rFonts w:cs="Arial"/>
                <w:highlight w:val="yellow"/>
              </w:rPr>
              <w:t xml:space="preserve"> A separate English-speaking room exists as well.</w:t>
            </w:r>
          </w:p>
        </w:tc>
      </w:tr>
      <w:tr w:rsidR="007305DB" w:rsidRPr="00744D2F" w14:paraId="4C920ED3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42B" w14:textId="728ACD0D" w:rsidR="007305DB" w:rsidRDefault="007305DB" w:rsidP="00B57A20">
            <w:pPr>
              <w:numPr>
                <w:ilvl w:val="1"/>
                <w:numId w:val="5"/>
              </w:numPr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From the perspective of IH Pro Pathways program, leverage platform to better understand what IH professionals and technicians do in other countries (job tasks may differ from US)</w:t>
            </w:r>
            <w:r w:rsidR="0089541D">
              <w:rPr>
                <w:rFonts w:cs="Arial"/>
              </w:rPr>
              <w:t xml:space="preserve"> </w:t>
            </w:r>
            <w:r w:rsidR="00FA11FA">
              <w:rPr>
                <w:rFonts w:asciiTheme="minorHAnsi" w:hAnsiTheme="minorHAnsi" w:cs="Arial"/>
              </w:rPr>
              <w:t>–</w:t>
            </w:r>
            <w:r w:rsidR="0089541D">
              <w:rPr>
                <w:rFonts w:cs="Arial"/>
              </w:rPr>
              <w:t xml:space="preserve"> </w:t>
            </w:r>
            <w:r w:rsidR="0089541D" w:rsidRPr="0034360C">
              <w:rPr>
                <w:rFonts w:cs="Arial"/>
                <w:highlight w:val="yellow"/>
              </w:rPr>
              <w:t>STATUS: No activity to report</w:t>
            </w:r>
            <w:r w:rsidR="0034360C" w:rsidRPr="0034360C">
              <w:rPr>
                <w:rFonts w:cs="Arial"/>
                <w:highlight w:val="yellow"/>
              </w:rPr>
              <w:t>. Plan is to share with sister organizations in India, Mexico, Colombia, and Brazil to gather intelligence.</w:t>
            </w:r>
            <w:r w:rsidR="0034360C">
              <w:rPr>
                <w:rFonts w:cs="Arial"/>
              </w:rPr>
              <w:t xml:space="preserve"> </w:t>
            </w:r>
          </w:p>
        </w:tc>
      </w:tr>
      <w:tr w:rsidR="00744D2F" w:rsidRPr="00744D2F" w14:paraId="44C55FEA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5A71" w14:textId="14A08452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2: Increase number registered as AIHA International members</w:t>
            </w:r>
          </w:p>
        </w:tc>
      </w:tr>
      <w:tr w:rsidR="00744D2F" w:rsidRPr="00744D2F" w14:paraId="31B37540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306" w14:textId="3FB0AA12" w:rsidR="00744D2F" w:rsidRDefault="00335E77" w:rsidP="00B57A20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AIHA bylaws were amended in 2018 to expand</w:t>
            </w:r>
            <w:r w:rsidR="00FC747D">
              <w:rPr>
                <w:rFonts w:asciiTheme="minorHAnsi" w:hAnsiTheme="minorHAnsi" w:cs="Arial"/>
              </w:rPr>
              <w:t xml:space="preserve"> definition of International Member; </w:t>
            </w:r>
            <w:r>
              <w:rPr>
                <w:rFonts w:asciiTheme="minorHAnsi" w:hAnsiTheme="minorHAnsi" w:cs="Arial"/>
              </w:rPr>
              <w:t>actively conducting year-round marketing campaigns to promote value, attract new members</w:t>
            </w:r>
            <w:r w:rsidR="00425BB5">
              <w:rPr>
                <w:rFonts w:asciiTheme="minorHAnsi" w:hAnsiTheme="minorHAnsi" w:cs="Arial"/>
              </w:rPr>
              <w:t xml:space="preserve"> – </w:t>
            </w:r>
            <w:r w:rsidR="00425BB5" w:rsidRPr="00381238">
              <w:rPr>
                <w:rFonts w:asciiTheme="minorHAnsi" w:hAnsiTheme="minorHAnsi" w:cs="Arial"/>
                <w:highlight w:val="yellow"/>
              </w:rPr>
              <w:t>STATUS: International membership: 118 (2016), 110 (2017), 1</w:t>
            </w:r>
            <w:r w:rsidR="00C50448">
              <w:rPr>
                <w:rFonts w:asciiTheme="minorHAnsi" w:hAnsiTheme="minorHAnsi" w:cs="Arial"/>
                <w:highlight w:val="yellow"/>
              </w:rPr>
              <w:t>16</w:t>
            </w:r>
            <w:r w:rsidR="00425BB5" w:rsidRPr="00381238">
              <w:rPr>
                <w:rFonts w:asciiTheme="minorHAnsi" w:hAnsiTheme="minorHAnsi" w:cs="Arial"/>
                <w:highlight w:val="yellow"/>
              </w:rPr>
              <w:t xml:space="preserve"> (2018), </w:t>
            </w:r>
            <w:r w:rsidR="00C50448">
              <w:rPr>
                <w:rFonts w:asciiTheme="minorHAnsi" w:hAnsiTheme="minorHAnsi" w:cs="Arial"/>
                <w:highlight w:val="yellow"/>
              </w:rPr>
              <w:t>169</w:t>
            </w:r>
            <w:r w:rsidR="00425BB5" w:rsidRPr="00381238">
              <w:rPr>
                <w:rFonts w:asciiTheme="minorHAnsi" w:hAnsiTheme="minorHAnsi" w:cs="Arial"/>
                <w:highlight w:val="yellow"/>
              </w:rPr>
              <w:t xml:space="preserve"> (</w:t>
            </w:r>
            <w:r w:rsidR="00C50448">
              <w:rPr>
                <w:rFonts w:asciiTheme="minorHAnsi" w:hAnsiTheme="minorHAnsi" w:cs="Arial"/>
                <w:highlight w:val="yellow"/>
              </w:rPr>
              <w:t>through Nov</w:t>
            </w:r>
            <w:r w:rsidR="00425BB5" w:rsidRPr="00381238">
              <w:rPr>
                <w:rFonts w:asciiTheme="minorHAnsi" w:hAnsiTheme="minorHAnsi" w:cs="Arial"/>
                <w:highlight w:val="yellow"/>
              </w:rPr>
              <w:t xml:space="preserve"> 2019)</w:t>
            </w:r>
            <w:r w:rsidR="00025A3B">
              <w:rPr>
                <w:rFonts w:asciiTheme="minorHAnsi" w:hAnsiTheme="minorHAnsi" w:cs="Arial"/>
              </w:rPr>
              <w:t xml:space="preserve"> – up more than </w:t>
            </w:r>
            <w:r w:rsidR="00DB775F">
              <w:rPr>
                <w:rFonts w:asciiTheme="minorHAnsi" w:hAnsiTheme="minorHAnsi" w:cs="Arial"/>
              </w:rPr>
              <w:t>31%</w:t>
            </w:r>
            <w:r w:rsidR="00FA11FA">
              <w:rPr>
                <w:rFonts w:asciiTheme="minorHAnsi" w:hAnsiTheme="minorHAnsi" w:cs="Arial"/>
              </w:rPr>
              <w:t>.</w:t>
            </w:r>
          </w:p>
          <w:p w14:paraId="1D93F8E6" w14:textId="045212C3" w:rsidR="000E7AF8" w:rsidRDefault="00DF2BFF" w:rsidP="007305D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Prioritizing regional international</w:t>
            </w:r>
            <w:r w:rsidR="00FE0953">
              <w:rPr>
                <w:rFonts w:asciiTheme="minorHAnsi" w:hAnsiTheme="minorHAnsi" w:cs="Arial"/>
              </w:rPr>
              <w:t xml:space="preserve"> meetings where AIHA National presence may be warranted to promote our </w:t>
            </w:r>
            <w:proofErr w:type="gramStart"/>
            <w:r w:rsidR="00FE0953">
              <w:rPr>
                <w:rFonts w:asciiTheme="minorHAnsi" w:hAnsiTheme="minorHAnsi" w:cs="Arial"/>
              </w:rPr>
              <w:t>value</w:t>
            </w:r>
            <w:r w:rsidR="00381238">
              <w:rPr>
                <w:rFonts w:asciiTheme="minorHAnsi" w:hAnsiTheme="minorHAnsi" w:cs="Arial"/>
              </w:rPr>
              <w:t xml:space="preserve">  </w:t>
            </w:r>
            <w:r w:rsidR="00FA11FA">
              <w:rPr>
                <w:rFonts w:asciiTheme="minorHAnsi" w:hAnsiTheme="minorHAnsi" w:cs="Arial"/>
              </w:rPr>
              <w:t>–</w:t>
            </w:r>
            <w:proofErr w:type="gramEnd"/>
            <w:r w:rsidR="00381238">
              <w:rPr>
                <w:rFonts w:asciiTheme="minorHAnsi" w:hAnsiTheme="minorHAnsi" w:cs="Arial"/>
              </w:rPr>
              <w:t xml:space="preserve"> </w:t>
            </w:r>
            <w:r w:rsidR="00381238" w:rsidRPr="007C5153">
              <w:rPr>
                <w:rFonts w:asciiTheme="minorHAnsi" w:hAnsiTheme="minorHAnsi" w:cs="Arial"/>
                <w:highlight w:val="yellow"/>
              </w:rPr>
              <w:t>STATUS: 2020 Budget includes funding for AIHA National representative(s) to attend</w:t>
            </w:r>
            <w:r w:rsidR="007C5153" w:rsidRPr="007C5153">
              <w:rPr>
                <w:rFonts w:asciiTheme="minorHAnsi" w:hAnsiTheme="minorHAnsi" w:cs="Arial"/>
                <w:highlight w:val="yellow"/>
              </w:rPr>
              <w:t xml:space="preserve"> Pan American conference, AIHA president travel to 2020 CIHA confe</w:t>
            </w:r>
            <w:r w:rsidR="007C5153" w:rsidRPr="00C50448">
              <w:rPr>
                <w:rFonts w:asciiTheme="minorHAnsi" w:hAnsiTheme="minorHAnsi" w:cs="Arial"/>
                <w:highlight w:val="yellow"/>
              </w:rPr>
              <w:t>rence.</w:t>
            </w:r>
            <w:r w:rsidR="007B2923" w:rsidRPr="00C50448">
              <w:rPr>
                <w:rFonts w:asciiTheme="minorHAnsi" w:hAnsiTheme="minorHAnsi" w:cs="Arial"/>
                <w:highlight w:val="yellow"/>
              </w:rPr>
              <w:t xml:space="preserve">  </w:t>
            </w:r>
            <w:r w:rsidR="00C50448" w:rsidRPr="00C50448">
              <w:rPr>
                <w:rFonts w:asciiTheme="minorHAnsi" w:hAnsiTheme="minorHAnsi" w:cs="Arial"/>
                <w:highlight w:val="yellow"/>
              </w:rPr>
              <w:t>Possible representation at AMHI 2020 annual conference.  Kathy Murphy/Larry Sloan to attend BOHS (UK) 2020 conference in April.</w:t>
            </w:r>
          </w:p>
          <w:p w14:paraId="1DF0E064" w14:textId="19082793" w:rsidR="005A6AA7" w:rsidRDefault="005A6AA7" w:rsidP="007305DB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Through LAP (Cheryl Morton et al), capitalize on their travel to promote AIHA brand</w:t>
            </w:r>
            <w:r w:rsidR="00012980">
              <w:rPr>
                <w:rFonts w:asciiTheme="minorHAnsi" w:hAnsiTheme="minorHAnsi" w:cs="Arial"/>
              </w:rPr>
              <w:t xml:space="preserve"> – </w:t>
            </w:r>
            <w:r w:rsidR="00012980" w:rsidRPr="00FC4E14">
              <w:rPr>
                <w:rFonts w:asciiTheme="minorHAnsi" w:hAnsiTheme="minorHAnsi" w:cs="Arial"/>
                <w:highlight w:val="yellow"/>
              </w:rPr>
              <w:t xml:space="preserve">STATUS: Cheryl’s colleague </w:t>
            </w:r>
            <w:r w:rsidR="002060F1" w:rsidRPr="00FC4E14">
              <w:rPr>
                <w:rFonts w:asciiTheme="minorHAnsi" w:hAnsiTheme="minorHAnsi" w:cs="Arial"/>
                <w:highlight w:val="yellow"/>
              </w:rPr>
              <w:t>Marlene visited</w:t>
            </w:r>
            <w:r w:rsidR="00F00065" w:rsidRPr="00FC4E14">
              <w:rPr>
                <w:rFonts w:asciiTheme="minorHAnsi" w:hAnsiTheme="minorHAnsi" w:cs="Arial"/>
                <w:highlight w:val="yellow"/>
              </w:rPr>
              <w:t xml:space="preserve"> Colombia in</w:t>
            </w:r>
            <w:r w:rsidR="002060F1" w:rsidRPr="00FC4E14">
              <w:rPr>
                <w:rFonts w:asciiTheme="minorHAnsi" w:hAnsiTheme="minorHAnsi" w:cs="Arial"/>
                <w:highlight w:val="yellow"/>
              </w:rPr>
              <w:t xml:space="preserve"> Oct </w:t>
            </w:r>
            <w:proofErr w:type="gramStart"/>
            <w:r w:rsidR="002060F1" w:rsidRPr="00FC4E14">
              <w:rPr>
                <w:rFonts w:asciiTheme="minorHAnsi" w:hAnsiTheme="minorHAnsi" w:cs="Arial"/>
                <w:highlight w:val="yellow"/>
              </w:rPr>
              <w:t>and  met</w:t>
            </w:r>
            <w:proofErr w:type="gramEnd"/>
            <w:r w:rsidR="002060F1" w:rsidRPr="00FC4E14">
              <w:rPr>
                <w:rFonts w:asciiTheme="minorHAnsi" w:hAnsiTheme="minorHAnsi" w:cs="Arial"/>
                <w:highlight w:val="yellow"/>
              </w:rPr>
              <w:t xml:space="preserve"> with </w:t>
            </w:r>
            <w:r w:rsidR="00C50448">
              <w:rPr>
                <w:rFonts w:asciiTheme="minorHAnsi" w:hAnsiTheme="minorHAnsi" w:cs="Arial"/>
                <w:highlight w:val="yellow"/>
              </w:rPr>
              <w:t xml:space="preserve">ACHO </w:t>
            </w:r>
            <w:r w:rsidR="00021CE6" w:rsidRPr="00FC4E14">
              <w:rPr>
                <w:rFonts w:asciiTheme="minorHAnsi" w:hAnsiTheme="minorHAnsi" w:cs="Arial"/>
                <w:highlight w:val="yellow"/>
              </w:rPr>
              <w:t xml:space="preserve">president to discuss </w:t>
            </w:r>
            <w:r w:rsidR="00FC4E14" w:rsidRPr="00FC4E14">
              <w:rPr>
                <w:rFonts w:asciiTheme="minorHAnsi" w:hAnsiTheme="minorHAnsi" w:cs="Arial"/>
                <w:highlight w:val="yellow"/>
              </w:rPr>
              <w:t>how AIHA can help support them.  Discussions underway as to how IAC can play role and drive success.</w:t>
            </w:r>
          </w:p>
          <w:p w14:paraId="68E2EB6C" w14:textId="77777777" w:rsidR="00FE5E45" w:rsidRDefault="00FE5E45" w:rsidP="00FE5E45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  <w:p w14:paraId="0B0F9CD8" w14:textId="77777777" w:rsidR="00FC4E14" w:rsidRDefault="00FC4E14" w:rsidP="00FC4E14">
            <w:pPr>
              <w:contextualSpacing/>
              <w:rPr>
                <w:rFonts w:asciiTheme="minorHAnsi" w:hAnsiTheme="minorHAnsi" w:cs="Arial"/>
              </w:rPr>
            </w:pPr>
          </w:p>
          <w:p w14:paraId="62FD7D0E" w14:textId="3CDD2635" w:rsidR="00FC4E14" w:rsidRPr="007305DB" w:rsidRDefault="00FC4E14" w:rsidP="00FC4E14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744D2F" w:rsidRPr="00744D2F" w14:paraId="5873F424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2ADB" w14:textId="6AAE4F3E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lastRenderedPageBreak/>
              <w:t>Strategy 3:</w:t>
            </w:r>
            <w:r w:rsidRPr="00744D2F">
              <w:rPr>
                <w:rFonts w:asciiTheme="minorHAnsi" w:hAnsiTheme="minorHAnsi"/>
              </w:rPr>
              <w:t xml:space="preserve"> </w:t>
            </w:r>
            <w:r w:rsidRPr="00744D2F">
              <w:rPr>
                <w:rFonts w:asciiTheme="minorHAnsi" w:hAnsiTheme="minorHAnsi" w:cs="Arial"/>
                <w:b/>
              </w:rPr>
              <w:t>Facilitate frequent network</w:t>
            </w:r>
            <w:r w:rsidR="004C6954">
              <w:rPr>
                <w:rFonts w:asciiTheme="minorHAnsi" w:hAnsiTheme="minorHAnsi" w:cs="Arial"/>
                <w:b/>
              </w:rPr>
              <w:t>ing</w:t>
            </w:r>
            <w:r w:rsidRPr="00744D2F">
              <w:rPr>
                <w:rFonts w:asciiTheme="minorHAnsi" w:hAnsiTheme="minorHAnsi" w:cs="Arial"/>
                <w:b/>
              </w:rPr>
              <w:t xml:space="preserve"> activities</w:t>
            </w:r>
          </w:p>
        </w:tc>
      </w:tr>
      <w:tr w:rsidR="00FC747D" w:rsidRPr="00744D2F" w14:paraId="708F10DD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003" w14:textId="55BD19EA" w:rsidR="00FC747D" w:rsidRDefault="00FE0953" w:rsidP="00B57A20">
            <w:pPr>
              <w:numPr>
                <w:ilvl w:val="0"/>
                <w:numId w:val="7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Regularly review and refine quality of International Reception at </w:t>
            </w:r>
            <w:proofErr w:type="spellStart"/>
            <w:r>
              <w:rPr>
                <w:rFonts w:cs="Arial"/>
              </w:rPr>
              <w:t>AIHce</w:t>
            </w:r>
            <w:proofErr w:type="spellEnd"/>
            <w:r>
              <w:rPr>
                <w:rFonts w:cs="Arial"/>
              </w:rPr>
              <w:t xml:space="preserve"> each year</w:t>
            </w:r>
            <w:r w:rsidR="00522E43">
              <w:rPr>
                <w:rFonts w:cs="Arial"/>
              </w:rPr>
              <w:t xml:space="preserve"> (IAC led effort)</w:t>
            </w:r>
            <w:r w:rsidR="00F00065">
              <w:rPr>
                <w:rFonts w:cs="Arial"/>
              </w:rPr>
              <w:t xml:space="preserve"> </w:t>
            </w:r>
            <w:r w:rsidR="00FA11FA">
              <w:rPr>
                <w:rFonts w:asciiTheme="minorHAnsi" w:hAnsiTheme="minorHAnsi" w:cs="Arial"/>
              </w:rPr>
              <w:t>–</w:t>
            </w:r>
            <w:r w:rsidR="00F00065">
              <w:rPr>
                <w:rFonts w:cs="Arial"/>
              </w:rPr>
              <w:t xml:space="preserve"> </w:t>
            </w:r>
            <w:r w:rsidR="00F00065" w:rsidRPr="002B7043">
              <w:rPr>
                <w:rFonts w:cs="Arial"/>
                <w:highlight w:val="yellow"/>
              </w:rPr>
              <w:t xml:space="preserve">STATUS: IAC leadership in process of </w:t>
            </w:r>
            <w:r w:rsidR="002B7043" w:rsidRPr="002B7043">
              <w:rPr>
                <w:rFonts w:cs="Arial"/>
                <w:highlight w:val="yellow"/>
              </w:rPr>
              <w:t>assessing how event can be improved.</w:t>
            </w:r>
          </w:p>
        </w:tc>
      </w:tr>
      <w:tr w:rsidR="00B57A20" w:rsidRPr="00744D2F" w14:paraId="414F3847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047" w14:textId="1EAFDCDE" w:rsidR="00B57A20" w:rsidRPr="00B57A20" w:rsidRDefault="009E0320" w:rsidP="00B57A2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Host</w:t>
            </w:r>
            <w:r w:rsidR="00FE0953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IOHA 2018 with multiple </w:t>
            </w:r>
            <w:r w:rsidR="00B57A20">
              <w:rPr>
                <w:rFonts w:cs="Arial"/>
              </w:rPr>
              <w:t>networking activities</w:t>
            </w:r>
            <w:r w:rsidR="002B7043">
              <w:rPr>
                <w:rFonts w:cs="Arial"/>
              </w:rPr>
              <w:t xml:space="preserve"> – </w:t>
            </w:r>
            <w:r w:rsidR="002B7043" w:rsidRPr="002B7043">
              <w:rPr>
                <w:rFonts w:cs="Arial"/>
                <w:highlight w:val="yellow"/>
              </w:rPr>
              <w:t>STATUS: Event was well received and AIHA staff have provided 2020 event organizers (Korea) with best practices document.</w:t>
            </w:r>
          </w:p>
        </w:tc>
      </w:tr>
      <w:tr w:rsidR="00EA24A5" w:rsidRPr="00744D2F" w14:paraId="4812615D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8E8" w14:textId="598EC3F3" w:rsidR="00EA24A5" w:rsidRDefault="00D700DA" w:rsidP="00B57A2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Explor</w:t>
            </w:r>
            <w:r w:rsidR="00FE0953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which Local Sections are engaging in international activities; ensure such activities are being leveraged appropriately and communicated by National</w:t>
            </w:r>
            <w:r w:rsidR="002B7043">
              <w:rPr>
                <w:rFonts w:cs="Arial"/>
              </w:rPr>
              <w:t xml:space="preserve"> – </w:t>
            </w:r>
            <w:r w:rsidR="002B7043" w:rsidRPr="00D3261C">
              <w:rPr>
                <w:rFonts w:cs="Arial"/>
                <w:highlight w:val="yellow"/>
              </w:rPr>
              <w:t xml:space="preserve">STATUS: </w:t>
            </w:r>
            <w:r w:rsidR="00D3261C" w:rsidRPr="00D3261C">
              <w:rPr>
                <w:rFonts w:cs="Arial"/>
                <w:highlight w:val="yellow"/>
              </w:rPr>
              <w:t xml:space="preserve">No activity to report. This </w:t>
            </w:r>
            <w:r w:rsidR="00445246">
              <w:rPr>
                <w:rFonts w:cs="Arial"/>
                <w:highlight w:val="yellow"/>
              </w:rPr>
              <w:t xml:space="preserve">idea could be addressed and led by </w:t>
            </w:r>
            <w:r w:rsidR="00D3261C" w:rsidRPr="00D3261C">
              <w:rPr>
                <w:rFonts w:cs="Arial"/>
                <w:highlight w:val="yellow"/>
              </w:rPr>
              <w:t xml:space="preserve">new Local Sections </w:t>
            </w:r>
            <w:r w:rsidR="00EF36B5">
              <w:rPr>
                <w:rFonts w:cs="Arial"/>
                <w:highlight w:val="yellow"/>
              </w:rPr>
              <w:t>A</w:t>
            </w:r>
            <w:r w:rsidR="00D3261C" w:rsidRPr="00D3261C">
              <w:rPr>
                <w:rFonts w:cs="Arial"/>
                <w:highlight w:val="yellow"/>
              </w:rPr>
              <w:t>dvisory Group</w:t>
            </w:r>
            <w:r w:rsidR="00B014EB">
              <w:rPr>
                <w:rFonts w:cs="Arial"/>
              </w:rPr>
              <w:t>.</w:t>
            </w:r>
          </w:p>
        </w:tc>
      </w:tr>
    </w:tbl>
    <w:p w14:paraId="0E824406" w14:textId="62626FBC" w:rsidR="00744D2F" w:rsidRPr="00744D2F" w:rsidRDefault="00B20414" w:rsidP="00744D2F">
      <w:pPr>
        <w:keepNext/>
        <w:keepLines/>
        <w:spacing w:before="480" w:after="0" w:line="256" w:lineRule="auto"/>
        <w:outlineLvl w:val="0"/>
        <w:rPr>
          <w:rFonts w:eastAsia="Times New Roman" w:cs="Times New Roman"/>
          <w:bCs/>
          <w:color w:val="1F4E79" w:themeColor="accent1" w:themeShade="80"/>
          <w:sz w:val="32"/>
          <w:szCs w:val="28"/>
        </w:rPr>
      </w:pPr>
      <w:r>
        <w:rPr>
          <w:rFonts w:eastAsia="Times New Roman" w:cs="Times New Roman"/>
          <w:bCs/>
          <w:color w:val="1F4E79" w:themeColor="accent1" w:themeShade="80"/>
          <w:sz w:val="32"/>
          <w:szCs w:val="28"/>
        </w:rPr>
        <w:t>Increase OHS Awareness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390"/>
      </w:tblGrid>
      <w:tr w:rsidR="00744D2F" w:rsidRPr="00744D2F" w14:paraId="570A2EE5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9894" w14:textId="786D0B6C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>Strategy 1: Enhance knowledge of work-related disease and subsequent economic impact among policymakers and industry leaders (quantified by touch points)</w:t>
            </w:r>
          </w:p>
        </w:tc>
      </w:tr>
      <w:tr w:rsidR="00744D2F" w:rsidRPr="00744D2F" w14:paraId="2A24AEF5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2583" w14:textId="3FC3DC79" w:rsidR="00744D2F" w:rsidRDefault="005B559D" w:rsidP="00B57A20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="Arial"/>
              </w:rPr>
            </w:pPr>
            <w:r w:rsidRPr="005B559D">
              <w:rPr>
                <w:rFonts w:asciiTheme="minorHAnsi" w:hAnsiTheme="minorHAnsi" w:cs="Arial"/>
              </w:rPr>
              <w:t>Appoint AIHA reps to attend international meetings.</w:t>
            </w:r>
            <w:r>
              <w:rPr>
                <w:rFonts w:asciiTheme="minorHAnsi" w:hAnsiTheme="minorHAnsi" w:cs="Arial"/>
              </w:rPr>
              <w:t xml:space="preserve"> </w:t>
            </w:r>
            <w:r w:rsidR="00B014EB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9E69D1" w:rsidRPr="005B559D">
              <w:rPr>
                <w:rFonts w:asciiTheme="minorHAnsi" w:hAnsiTheme="minorHAnsi" w:cs="Arial"/>
                <w:highlight w:val="yellow"/>
              </w:rPr>
              <w:t>STATUS: Opportunities for AIHA to present at international health/safety organizations such as ILO are routinely communicated to the membership</w:t>
            </w:r>
            <w:r w:rsidRPr="005B559D">
              <w:rPr>
                <w:rFonts w:asciiTheme="minorHAnsi" w:hAnsiTheme="minorHAnsi" w:cs="Arial"/>
                <w:highlight w:val="yellow"/>
              </w:rPr>
              <w:t>. Specifically, Tom Fuller attended ILO Shipbuilders meeting as AIHA rep in Fall 2017.</w:t>
            </w:r>
            <w:r>
              <w:rPr>
                <w:rFonts w:asciiTheme="minorHAnsi" w:hAnsiTheme="minorHAnsi" w:cs="Arial"/>
              </w:rPr>
              <w:t xml:space="preserve">  </w:t>
            </w:r>
          </w:p>
          <w:p w14:paraId="0B854D10" w14:textId="646E70D7" w:rsidR="007305DB" w:rsidRDefault="00522E43" w:rsidP="00B57A20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Update</w:t>
            </w:r>
            <w:r w:rsidR="007305DB">
              <w:rPr>
                <w:rFonts w:asciiTheme="minorHAnsi" w:hAnsiTheme="minorHAnsi" w:cs="Arial"/>
              </w:rPr>
              <w:t xml:space="preserve"> AIHA ambassador program by setting clear goals/objectives and provi</w:t>
            </w:r>
            <w:r w:rsidR="00FE0953">
              <w:rPr>
                <w:rFonts w:asciiTheme="minorHAnsi" w:hAnsiTheme="minorHAnsi" w:cs="Arial"/>
              </w:rPr>
              <w:t>ding</w:t>
            </w:r>
            <w:r w:rsidR="007305DB">
              <w:rPr>
                <w:rFonts w:asciiTheme="minorHAnsi" w:hAnsiTheme="minorHAnsi" w:cs="Arial"/>
              </w:rPr>
              <w:t xml:space="preserve"> talking points for them to disseminate as they travel to meetings, conferences in their respective countries</w:t>
            </w:r>
            <w:r>
              <w:rPr>
                <w:rFonts w:asciiTheme="minorHAnsi" w:hAnsiTheme="minorHAnsi" w:cs="Arial"/>
              </w:rPr>
              <w:t xml:space="preserve"> (IAC led effort)</w:t>
            </w:r>
            <w:r w:rsidR="009E69D1">
              <w:rPr>
                <w:rFonts w:asciiTheme="minorHAnsi" w:hAnsiTheme="minorHAnsi" w:cs="Arial"/>
              </w:rPr>
              <w:t xml:space="preserve"> </w:t>
            </w:r>
            <w:r w:rsidR="00B014EB">
              <w:rPr>
                <w:rFonts w:asciiTheme="minorHAnsi" w:hAnsiTheme="minorHAnsi" w:cs="Arial"/>
              </w:rPr>
              <w:t>–</w:t>
            </w:r>
            <w:r w:rsidR="009E69D1">
              <w:rPr>
                <w:rFonts w:asciiTheme="minorHAnsi" w:hAnsiTheme="minorHAnsi" w:cs="Arial"/>
              </w:rPr>
              <w:t xml:space="preserve"> </w:t>
            </w:r>
            <w:r w:rsidR="009E69D1" w:rsidRPr="009E69D1">
              <w:rPr>
                <w:rFonts w:asciiTheme="minorHAnsi" w:hAnsiTheme="minorHAnsi" w:cs="Arial"/>
                <w:highlight w:val="yellow"/>
              </w:rPr>
              <w:t xml:space="preserve">STATUS: </w:t>
            </w:r>
            <w:r w:rsidR="00A602AB">
              <w:rPr>
                <w:rFonts w:asciiTheme="minorHAnsi" w:hAnsiTheme="minorHAnsi" w:cs="Arial"/>
              </w:rPr>
              <w:t>IAC leadership</w:t>
            </w:r>
            <w:r w:rsidR="00690740">
              <w:rPr>
                <w:rFonts w:asciiTheme="minorHAnsi" w:hAnsiTheme="minorHAnsi" w:cs="Arial"/>
              </w:rPr>
              <w:t xml:space="preserve"> completed review of the process and </w:t>
            </w:r>
            <w:r w:rsidR="00E457C5">
              <w:rPr>
                <w:rFonts w:asciiTheme="minorHAnsi" w:hAnsiTheme="minorHAnsi" w:cs="Arial"/>
              </w:rPr>
              <w:t>provided recommendation</w:t>
            </w:r>
            <w:r w:rsidR="00B014EB">
              <w:rPr>
                <w:rFonts w:asciiTheme="minorHAnsi" w:hAnsiTheme="minorHAnsi" w:cs="Arial"/>
              </w:rPr>
              <w:t>.</w:t>
            </w:r>
            <w:r w:rsidR="00E457C5">
              <w:rPr>
                <w:rFonts w:asciiTheme="minorHAnsi" w:hAnsiTheme="minorHAnsi" w:cs="Arial"/>
              </w:rPr>
              <w:t xml:space="preserve"> </w:t>
            </w:r>
            <w:r w:rsidR="0035292B">
              <w:rPr>
                <w:rFonts w:asciiTheme="minorHAnsi" w:hAnsiTheme="minorHAnsi" w:cs="Arial"/>
              </w:rPr>
              <w:t xml:space="preserve">Staff is </w:t>
            </w:r>
            <w:r w:rsidR="00456F0B">
              <w:rPr>
                <w:rFonts w:asciiTheme="minorHAnsi" w:hAnsiTheme="minorHAnsi" w:cs="Arial"/>
              </w:rPr>
              <w:t xml:space="preserve">developing a </w:t>
            </w:r>
            <w:r w:rsidR="00D24DDA">
              <w:rPr>
                <w:rFonts w:asciiTheme="minorHAnsi" w:hAnsiTheme="minorHAnsi" w:cs="Arial"/>
              </w:rPr>
              <w:t>strategic marketing / communicat</w:t>
            </w:r>
            <w:r w:rsidR="0000037F">
              <w:rPr>
                <w:rFonts w:asciiTheme="minorHAnsi" w:hAnsiTheme="minorHAnsi" w:cs="Arial"/>
              </w:rPr>
              <w:t>ion plan</w:t>
            </w:r>
            <w:r w:rsidR="00F72DDA">
              <w:rPr>
                <w:rFonts w:asciiTheme="minorHAnsi" w:hAnsiTheme="minorHAnsi" w:cs="Arial"/>
              </w:rPr>
              <w:t xml:space="preserve"> slated </w:t>
            </w:r>
            <w:proofErr w:type="gramStart"/>
            <w:r w:rsidR="00F72DDA">
              <w:rPr>
                <w:rFonts w:asciiTheme="minorHAnsi" w:hAnsiTheme="minorHAnsi" w:cs="Arial"/>
              </w:rPr>
              <w:t xml:space="preserve">to  </w:t>
            </w:r>
            <w:r w:rsidR="00456F0B">
              <w:rPr>
                <w:rFonts w:asciiTheme="minorHAnsi" w:hAnsiTheme="minorHAnsi" w:cs="Arial"/>
              </w:rPr>
              <w:t>launch</w:t>
            </w:r>
            <w:proofErr w:type="gramEnd"/>
            <w:r w:rsidR="00456F0B">
              <w:rPr>
                <w:rFonts w:asciiTheme="minorHAnsi" w:hAnsiTheme="minorHAnsi" w:cs="Arial"/>
              </w:rPr>
              <w:t xml:space="preserve"> early 1Q</w:t>
            </w:r>
            <w:r w:rsidR="00845BC3">
              <w:rPr>
                <w:rFonts w:asciiTheme="minorHAnsi" w:hAnsiTheme="minorHAnsi" w:cs="Arial"/>
              </w:rPr>
              <w:t xml:space="preserve"> (includes </w:t>
            </w:r>
            <w:r w:rsidR="00D4642D">
              <w:rPr>
                <w:rFonts w:asciiTheme="minorHAnsi" w:hAnsiTheme="minorHAnsi" w:cs="Arial"/>
              </w:rPr>
              <w:t>new landing page on aiha.org</w:t>
            </w:r>
            <w:r w:rsidR="00A1737B">
              <w:rPr>
                <w:rFonts w:asciiTheme="minorHAnsi" w:hAnsiTheme="minorHAnsi" w:cs="Arial"/>
              </w:rPr>
              <w:t>,</w:t>
            </w:r>
            <w:r w:rsidR="00AF1E2E">
              <w:rPr>
                <w:rFonts w:asciiTheme="minorHAnsi" w:hAnsiTheme="minorHAnsi" w:cs="Arial"/>
              </w:rPr>
              <w:t xml:space="preserve"> recognition of current ambassadors, </w:t>
            </w:r>
            <w:r w:rsidR="00B617DB">
              <w:rPr>
                <w:rFonts w:asciiTheme="minorHAnsi" w:hAnsiTheme="minorHAnsi" w:cs="Arial"/>
              </w:rPr>
              <w:t>volunteer opportunities</w:t>
            </w:r>
            <w:r w:rsidR="00845BC3">
              <w:rPr>
                <w:rFonts w:asciiTheme="minorHAnsi" w:hAnsiTheme="minorHAnsi" w:cs="Arial"/>
              </w:rPr>
              <w:t>, etc.)</w:t>
            </w:r>
          </w:p>
          <w:p w14:paraId="3CB5EBD2" w14:textId="7F23FD1C" w:rsidR="00481654" w:rsidRPr="007305DB" w:rsidRDefault="007305DB" w:rsidP="007305DB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Leverage AIHA’s involvement in the Center for Safety and Health Sustainability (CSHS) by promoting AIHA’s mission where appropriate</w:t>
            </w:r>
            <w:r w:rsidR="009E69D1">
              <w:rPr>
                <w:rFonts w:asciiTheme="minorHAnsi" w:hAnsiTheme="minorHAnsi" w:cs="Arial"/>
              </w:rPr>
              <w:t xml:space="preserve"> – </w:t>
            </w:r>
            <w:r w:rsidR="009E69D1" w:rsidRPr="000A52A0">
              <w:rPr>
                <w:rFonts w:asciiTheme="minorHAnsi" w:hAnsiTheme="minorHAnsi" w:cs="Arial"/>
                <w:highlight w:val="yellow"/>
              </w:rPr>
              <w:t xml:space="preserve">STATUS: AIHA’s </w:t>
            </w:r>
            <w:r w:rsidR="001F1A16">
              <w:rPr>
                <w:rFonts w:asciiTheme="minorHAnsi" w:hAnsiTheme="minorHAnsi" w:cs="Arial"/>
                <w:highlight w:val="yellow"/>
              </w:rPr>
              <w:t>L</w:t>
            </w:r>
            <w:r w:rsidR="009E69D1" w:rsidRPr="000A52A0">
              <w:rPr>
                <w:rFonts w:asciiTheme="minorHAnsi" w:hAnsiTheme="minorHAnsi" w:cs="Arial"/>
                <w:highlight w:val="yellow"/>
              </w:rPr>
              <w:t xml:space="preserve">eading </w:t>
            </w:r>
            <w:r w:rsidR="001F1A16">
              <w:rPr>
                <w:rFonts w:asciiTheme="minorHAnsi" w:hAnsiTheme="minorHAnsi" w:cs="Arial"/>
                <w:highlight w:val="yellow"/>
              </w:rPr>
              <w:t>H</w:t>
            </w:r>
            <w:r w:rsidR="009E69D1" w:rsidRPr="000A52A0">
              <w:rPr>
                <w:rFonts w:asciiTheme="minorHAnsi" w:hAnsiTheme="minorHAnsi" w:cs="Arial"/>
                <w:highlight w:val="yellow"/>
              </w:rPr>
              <w:t xml:space="preserve">ealth </w:t>
            </w:r>
            <w:r w:rsidR="001F1A16">
              <w:rPr>
                <w:rFonts w:asciiTheme="minorHAnsi" w:hAnsiTheme="minorHAnsi" w:cs="Arial"/>
                <w:highlight w:val="yellow"/>
              </w:rPr>
              <w:t>M</w:t>
            </w:r>
            <w:r w:rsidR="009E69D1" w:rsidRPr="000A52A0">
              <w:rPr>
                <w:rFonts w:asciiTheme="minorHAnsi" w:hAnsiTheme="minorHAnsi" w:cs="Arial"/>
                <w:highlight w:val="yellow"/>
              </w:rPr>
              <w:t xml:space="preserve">etrics task force </w:t>
            </w:r>
            <w:r w:rsidR="001F1A16">
              <w:rPr>
                <w:rFonts w:asciiTheme="minorHAnsi" w:hAnsiTheme="minorHAnsi" w:cs="Arial"/>
                <w:highlight w:val="yellow"/>
              </w:rPr>
              <w:t xml:space="preserve">will </w:t>
            </w:r>
            <w:proofErr w:type="gramStart"/>
            <w:r w:rsidR="001F1A16">
              <w:rPr>
                <w:rFonts w:asciiTheme="minorHAnsi" w:hAnsiTheme="minorHAnsi" w:cs="Arial"/>
                <w:highlight w:val="yellow"/>
              </w:rPr>
              <w:t>publish  new</w:t>
            </w:r>
            <w:proofErr w:type="gramEnd"/>
            <w:r w:rsidR="001F1A16">
              <w:rPr>
                <w:rFonts w:asciiTheme="minorHAnsi" w:hAnsiTheme="minorHAnsi" w:cs="Arial"/>
                <w:highlight w:val="yellow"/>
              </w:rPr>
              <w:t xml:space="preserve"> guidance document that is designed to inform the new ASSP</w:t>
            </w:r>
            <w:r w:rsidR="00E23340">
              <w:rPr>
                <w:rFonts w:asciiTheme="minorHAnsi" w:hAnsiTheme="minorHAnsi" w:cs="Arial"/>
                <w:highlight w:val="yellow"/>
              </w:rPr>
              <w:t xml:space="preserve"> </w:t>
            </w:r>
            <w:r w:rsidR="000F222C" w:rsidRPr="000A52A0">
              <w:rPr>
                <w:rFonts w:asciiTheme="minorHAnsi" w:hAnsiTheme="minorHAnsi" w:cs="Arial"/>
                <w:highlight w:val="yellow"/>
              </w:rPr>
              <w:t>Z</w:t>
            </w:r>
            <w:r w:rsidR="000A52A0" w:rsidRPr="000A52A0">
              <w:rPr>
                <w:rFonts w:asciiTheme="minorHAnsi" w:hAnsiTheme="minorHAnsi" w:cs="Arial"/>
                <w:highlight w:val="yellow"/>
              </w:rPr>
              <w:t>16 safety &amp; health metrics standa</w:t>
            </w:r>
            <w:r w:rsidR="000A52A0" w:rsidRPr="001F1A16">
              <w:rPr>
                <w:rFonts w:asciiTheme="minorHAnsi" w:hAnsiTheme="minorHAnsi" w:cs="Arial"/>
                <w:highlight w:val="yellow"/>
              </w:rPr>
              <w:t xml:space="preserve">rd. </w:t>
            </w:r>
            <w:r w:rsidR="00782E4B">
              <w:rPr>
                <w:rFonts w:asciiTheme="minorHAnsi" w:hAnsiTheme="minorHAnsi" w:cs="Arial"/>
                <w:highlight w:val="yellow"/>
              </w:rPr>
              <w:t xml:space="preserve">The following item remains ‘pending’ -- </w:t>
            </w:r>
            <w:r w:rsidR="00445246" w:rsidRPr="001F1A16">
              <w:rPr>
                <w:rFonts w:asciiTheme="minorHAnsi" w:hAnsiTheme="minorHAnsi" w:cs="Arial"/>
                <w:highlight w:val="yellow"/>
              </w:rPr>
              <w:t xml:space="preserve">CSHS Board is to vote on proposed changes </w:t>
            </w:r>
            <w:r w:rsidR="00E23340" w:rsidRPr="001F1A16">
              <w:rPr>
                <w:rFonts w:asciiTheme="minorHAnsi" w:hAnsiTheme="minorHAnsi" w:cs="Arial"/>
                <w:highlight w:val="yellow"/>
              </w:rPr>
              <w:t>as to</w:t>
            </w:r>
            <w:r w:rsidR="00445246" w:rsidRPr="001F1A16">
              <w:rPr>
                <w:rFonts w:asciiTheme="minorHAnsi" w:hAnsiTheme="minorHAnsi" w:cs="Arial"/>
                <w:highlight w:val="yellow"/>
              </w:rPr>
              <w:t xml:space="preserve"> how CSHS is managed</w:t>
            </w:r>
            <w:r w:rsidR="00B52999" w:rsidRPr="001F1A16">
              <w:rPr>
                <w:rFonts w:asciiTheme="minorHAnsi" w:hAnsiTheme="minorHAnsi" w:cs="Arial"/>
                <w:highlight w:val="yellow"/>
              </w:rPr>
              <w:t xml:space="preserve"> in 2020 and beyond</w:t>
            </w:r>
            <w:r w:rsidR="00C50448" w:rsidRPr="001F1A16">
              <w:rPr>
                <w:rFonts w:asciiTheme="minorHAnsi" w:hAnsiTheme="minorHAnsi" w:cs="Arial"/>
                <w:highlight w:val="yellow"/>
              </w:rPr>
              <w:t xml:space="preserve"> (would involve “unwinding” the 501c3, eliminating Board, but retaining the “brand” and directing limited resources to defined projects rather than supporting </w:t>
            </w:r>
            <w:r w:rsidR="001F1A16" w:rsidRPr="001F1A16">
              <w:rPr>
                <w:rFonts w:asciiTheme="minorHAnsi" w:hAnsiTheme="minorHAnsi" w:cs="Arial"/>
                <w:highlight w:val="yellow"/>
              </w:rPr>
              <w:t>board travel/meetings).</w:t>
            </w:r>
          </w:p>
        </w:tc>
      </w:tr>
      <w:tr w:rsidR="00744D2F" w:rsidRPr="00744D2F" w14:paraId="3C1D9A86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120" w14:textId="1A5E3596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t xml:space="preserve">Strategy 2: </w:t>
            </w:r>
            <w:r w:rsidR="008D40CE" w:rsidRPr="008D40CE">
              <w:rPr>
                <w:rFonts w:asciiTheme="minorHAnsi" w:hAnsiTheme="minorHAnsi" w:cs="Arial"/>
                <w:b/>
              </w:rPr>
              <w:t>Raise awareness among AIHA members globally of the importance of a global standard of care (addressing issues such as child labor, informal work force, lack of regulatory enforcement) and facilitate integration of basic prevention strategies into workplaces</w:t>
            </w:r>
          </w:p>
        </w:tc>
      </w:tr>
      <w:tr w:rsidR="00744D2F" w:rsidRPr="00744D2F" w14:paraId="4AAC1EE6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CE9C" w14:textId="583ED8BD" w:rsidR="00744D2F" w:rsidRPr="00744D2F" w:rsidRDefault="007305DB" w:rsidP="00B57A20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Through direct AIHA member outreach (e.g., members traveling abroad to teach), reinforce the importance of basic prevention as a means of safeguarding worker health and safety</w:t>
            </w:r>
            <w:r w:rsidR="00620EB2">
              <w:rPr>
                <w:rFonts w:asciiTheme="minorHAnsi" w:hAnsiTheme="minorHAnsi" w:cs="Arial"/>
              </w:rPr>
              <w:t xml:space="preserve"> – </w:t>
            </w:r>
            <w:r w:rsidR="00620EB2" w:rsidRPr="00620EB2">
              <w:rPr>
                <w:rFonts w:asciiTheme="minorHAnsi" w:hAnsiTheme="minorHAnsi" w:cs="Arial"/>
                <w:highlight w:val="yellow"/>
              </w:rPr>
              <w:t xml:space="preserve">STATUS: Ongoing. </w:t>
            </w:r>
            <w:r w:rsidR="00620EB2">
              <w:rPr>
                <w:rFonts w:asciiTheme="minorHAnsi" w:hAnsiTheme="minorHAnsi" w:cs="Arial"/>
                <w:highlight w:val="yellow"/>
              </w:rPr>
              <w:t xml:space="preserve">Propose IAC </w:t>
            </w:r>
            <w:r w:rsidR="00620EB2" w:rsidRPr="00620EB2">
              <w:rPr>
                <w:rFonts w:asciiTheme="minorHAnsi" w:hAnsiTheme="minorHAnsi" w:cs="Arial"/>
                <w:highlight w:val="yellow"/>
              </w:rPr>
              <w:t>develop new talking points guidance document for member use</w:t>
            </w:r>
            <w:r w:rsidR="00AD367B">
              <w:rPr>
                <w:rFonts w:asciiTheme="minorHAnsi" w:hAnsiTheme="minorHAnsi" w:cs="Arial"/>
              </w:rPr>
              <w:t>.</w:t>
            </w:r>
            <w:r w:rsidR="00620EB2">
              <w:rPr>
                <w:rFonts w:asciiTheme="minorHAnsi" w:hAnsiTheme="minorHAnsi" w:cs="Arial"/>
              </w:rPr>
              <w:t xml:space="preserve"> </w:t>
            </w:r>
          </w:p>
        </w:tc>
      </w:tr>
      <w:tr w:rsidR="008D40CE" w:rsidRPr="00744D2F" w14:paraId="4B18E007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A235" w14:textId="77777777" w:rsidR="008D40CE" w:rsidRDefault="00877E2B" w:rsidP="00B57A20">
            <w:pPr>
              <w:numPr>
                <w:ilvl w:val="0"/>
                <w:numId w:val="9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Strive to influence activities </w:t>
            </w:r>
            <w:r w:rsidR="00A84A5D">
              <w:rPr>
                <w:rFonts w:cs="Arial"/>
              </w:rPr>
              <w:t>with WHO, ILO, UN, World Bank through our IOHA affiliation</w:t>
            </w:r>
            <w:r w:rsidR="00620EB2">
              <w:rPr>
                <w:rFonts w:cs="Arial"/>
              </w:rPr>
              <w:t xml:space="preserve"> – </w:t>
            </w:r>
            <w:r w:rsidR="00620EB2" w:rsidRPr="00290373">
              <w:rPr>
                <w:rFonts w:cs="Arial"/>
                <w:highlight w:val="yellow"/>
              </w:rPr>
              <w:t xml:space="preserve">STATUS: AIHA </w:t>
            </w:r>
            <w:r w:rsidR="005665D9" w:rsidRPr="00290373">
              <w:rPr>
                <w:rFonts w:cs="Arial"/>
                <w:highlight w:val="yellow"/>
              </w:rPr>
              <w:t xml:space="preserve">assumes IOHA takes lead in identifying opportunities to present health &amp; safety message. </w:t>
            </w:r>
            <w:r w:rsidR="00F62763" w:rsidRPr="00290373">
              <w:rPr>
                <w:rFonts w:cs="Arial"/>
                <w:highlight w:val="yellow"/>
              </w:rPr>
              <w:t xml:space="preserve"> In May 2019</w:t>
            </w:r>
            <w:r w:rsidR="005665D9" w:rsidRPr="00290373">
              <w:rPr>
                <w:rFonts w:cs="Arial"/>
                <w:highlight w:val="yellow"/>
              </w:rPr>
              <w:t xml:space="preserve"> AIHA Board </w:t>
            </w:r>
            <w:r w:rsidR="003E5C68" w:rsidRPr="00290373">
              <w:rPr>
                <w:rFonts w:cs="Arial"/>
                <w:highlight w:val="yellow"/>
              </w:rPr>
              <w:t xml:space="preserve">approved statement </w:t>
            </w:r>
            <w:r w:rsidR="00AA445B" w:rsidRPr="00290373">
              <w:rPr>
                <w:rFonts w:cs="Arial"/>
                <w:highlight w:val="yellow"/>
              </w:rPr>
              <w:t>proposed by IOHA</w:t>
            </w:r>
            <w:r w:rsidR="00290373" w:rsidRPr="00290373">
              <w:rPr>
                <w:rFonts w:cs="Arial"/>
                <w:highlight w:val="yellow"/>
              </w:rPr>
              <w:t>, ICOH, and IEA (with support by the UN)</w:t>
            </w:r>
            <w:r w:rsidR="00AA445B" w:rsidRPr="00290373">
              <w:rPr>
                <w:rFonts w:cs="Arial"/>
                <w:highlight w:val="yellow"/>
              </w:rPr>
              <w:t xml:space="preserve"> to ILO: “</w:t>
            </w:r>
            <w:r w:rsidR="00704EE5" w:rsidRPr="00290373">
              <w:rPr>
                <w:rFonts w:cs="Arial"/>
                <w:highlight w:val="yellow"/>
              </w:rPr>
              <w:t>THE RECOGNITION OF SAFETY AND HEALTH AS A FUNDAMENTAL PRINCIPLE AND RIGHT AT WOR</w:t>
            </w:r>
            <w:r w:rsidR="00704EE5" w:rsidRPr="000C27BD">
              <w:rPr>
                <w:rFonts w:cs="Arial"/>
                <w:highlight w:val="yellow"/>
              </w:rPr>
              <w:t xml:space="preserve">K” </w:t>
            </w:r>
            <w:r w:rsidR="000C27BD" w:rsidRPr="000C27BD">
              <w:rPr>
                <w:rFonts w:cs="Arial"/>
                <w:highlight w:val="yellow"/>
              </w:rPr>
              <w:t xml:space="preserve"> (Statement was not adopted by ILO per se though efforts will continue)</w:t>
            </w:r>
            <w:r w:rsidR="00AD367B">
              <w:rPr>
                <w:rFonts w:cs="Arial"/>
              </w:rPr>
              <w:t>.</w:t>
            </w:r>
          </w:p>
          <w:p w14:paraId="2FD083BE" w14:textId="77777777" w:rsidR="00082F0C" w:rsidRDefault="00082F0C" w:rsidP="00082F0C">
            <w:pPr>
              <w:contextualSpacing/>
              <w:rPr>
                <w:rFonts w:cs="Arial"/>
              </w:rPr>
            </w:pPr>
          </w:p>
          <w:p w14:paraId="6DD9798C" w14:textId="17338DB8" w:rsidR="00082F0C" w:rsidRPr="00F23DE5" w:rsidRDefault="00082F0C" w:rsidP="00082F0C">
            <w:pPr>
              <w:contextualSpacing/>
              <w:rPr>
                <w:rFonts w:cs="Arial"/>
              </w:rPr>
            </w:pPr>
          </w:p>
        </w:tc>
      </w:tr>
      <w:tr w:rsidR="00744D2F" w:rsidRPr="00744D2F" w14:paraId="0BAD1292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A065" w14:textId="68C5C7B8" w:rsidR="00744D2F" w:rsidRPr="00744D2F" w:rsidRDefault="00744D2F" w:rsidP="00744D2F">
            <w:pPr>
              <w:rPr>
                <w:rFonts w:asciiTheme="minorHAnsi" w:hAnsiTheme="minorHAnsi" w:cs="Arial"/>
                <w:b/>
              </w:rPr>
            </w:pPr>
            <w:r w:rsidRPr="00744D2F">
              <w:rPr>
                <w:rFonts w:asciiTheme="minorHAnsi" w:hAnsiTheme="minorHAnsi" w:cs="Arial"/>
                <w:b/>
              </w:rPr>
              <w:lastRenderedPageBreak/>
              <w:t>Strategy 3:</w:t>
            </w:r>
            <w:r w:rsidRPr="00744D2F">
              <w:rPr>
                <w:rFonts w:asciiTheme="minorHAnsi" w:hAnsiTheme="minorHAnsi"/>
              </w:rPr>
              <w:t xml:space="preserve"> </w:t>
            </w:r>
            <w:r w:rsidR="00CC42BC">
              <w:rPr>
                <w:rFonts w:asciiTheme="minorHAnsi" w:hAnsiTheme="minorHAnsi" w:cs="Arial"/>
                <w:b/>
              </w:rPr>
              <w:t>Support</w:t>
            </w:r>
            <w:r w:rsidRPr="00744D2F">
              <w:rPr>
                <w:rFonts w:asciiTheme="minorHAnsi" w:hAnsiTheme="minorHAnsi" w:cs="Arial"/>
                <w:b/>
              </w:rPr>
              <w:t xml:space="preserve"> development of new and improved regulations in developing economies</w:t>
            </w:r>
          </w:p>
        </w:tc>
      </w:tr>
      <w:tr w:rsidR="00744D2F" w:rsidRPr="00744D2F" w14:paraId="75B35832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1048" w14:textId="6B6F9F8D" w:rsidR="008B6711" w:rsidRPr="008D40CE" w:rsidRDefault="00554188" w:rsidP="008D40CE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Continue to establish and strengthen</w:t>
            </w:r>
            <w:r w:rsidR="00B57A20">
              <w:rPr>
                <w:rFonts w:cs="Arial"/>
              </w:rPr>
              <w:t xml:space="preserve"> relationships with IH/OH associations in targeted </w:t>
            </w:r>
            <w:r w:rsidR="004868D5">
              <w:rPr>
                <w:rFonts w:cs="Arial"/>
              </w:rPr>
              <w:t>regions</w:t>
            </w:r>
            <w:r w:rsidR="000C27BD">
              <w:rPr>
                <w:rFonts w:cs="Arial"/>
              </w:rPr>
              <w:t xml:space="preserve"> – </w:t>
            </w:r>
            <w:r w:rsidR="000C27BD" w:rsidRPr="00234DEC">
              <w:rPr>
                <w:rFonts w:cs="Arial"/>
                <w:highlight w:val="yellow"/>
              </w:rPr>
              <w:t xml:space="preserve">STATUS: AIHA has </w:t>
            </w:r>
            <w:r w:rsidR="00234DEC" w:rsidRPr="00234DEC">
              <w:rPr>
                <w:rFonts w:cs="Arial"/>
                <w:highlight w:val="yellow"/>
              </w:rPr>
              <w:t>been strong supporter of CIHA (India), and is now fostering closer relations with AMHI (Mexico), ABHO (Brazil), and ACHO and SCHO (Colombia)</w:t>
            </w:r>
            <w:r w:rsidR="00AD367B">
              <w:rPr>
                <w:rFonts w:cs="Arial"/>
              </w:rPr>
              <w:t>.</w:t>
            </w:r>
          </w:p>
        </w:tc>
      </w:tr>
      <w:tr w:rsidR="00744D2F" w:rsidRPr="00744D2F" w14:paraId="72936DBA" w14:textId="77777777" w:rsidTr="00744D2F">
        <w:trPr>
          <w:trHeight w:val="331"/>
        </w:trPr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5F49" w14:textId="3448CF25" w:rsidR="00744D2F" w:rsidRPr="008D40CE" w:rsidRDefault="008D40CE" w:rsidP="008D40C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8D40CE">
              <w:rPr>
                <w:rFonts w:cs="Arial"/>
              </w:rPr>
              <w:t>Through AIHA’s involvement with ISO standards, we help reinforce the importance of worker health within the international standard arena</w:t>
            </w:r>
            <w:r w:rsidR="004868D5">
              <w:rPr>
                <w:rFonts w:cs="Arial"/>
              </w:rPr>
              <w:t xml:space="preserve"> (e.g., </w:t>
            </w:r>
            <w:r w:rsidR="007227B6">
              <w:rPr>
                <w:rFonts w:cs="Arial"/>
              </w:rPr>
              <w:t xml:space="preserve">ISO </w:t>
            </w:r>
            <w:r w:rsidRPr="008D40CE">
              <w:rPr>
                <w:rFonts w:cs="Arial"/>
              </w:rPr>
              <w:t>45001 OHSMS</w:t>
            </w:r>
            <w:r w:rsidR="004868D5">
              <w:rPr>
                <w:rFonts w:cs="Arial"/>
              </w:rPr>
              <w:t>)</w:t>
            </w:r>
            <w:r w:rsidR="00234DEC">
              <w:rPr>
                <w:rFonts w:cs="Arial"/>
              </w:rPr>
              <w:t xml:space="preserve"> – </w:t>
            </w:r>
            <w:r w:rsidR="00234DEC" w:rsidRPr="00807A0C">
              <w:rPr>
                <w:rFonts w:cs="Arial"/>
                <w:highlight w:val="yellow"/>
              </w:rPr>
              <w:t>STATUS: Through AIHA’s Standards Advisory Panel, we continue</w:t>
            </w:r>
            <w:r w:rsidR="00263C23" w:rsidRPr="00807A0C">
              <w:rPr>
                <w:rFonts w:cs="Arial"/>
                <w:highlight w:val="yellow"/>
              </w:rPr>
              <w:t xml:space="preserve"> to identify opportunities for AIHA official representation</w:t>
            </w:r>
            <w:r w:rsidR="007227B6" w:rsidRPr="00807A0C">
              <w:rPr>
                <w:rFonts w:cs="Arial"/>
                <w:highlight w:val="yellow"/>
              </w:rPr>
              <w:t xml:space="preserve"> – currently ISO 45001; exploring ISO 45003 P</w:t>
            </w:r>
            <w:r w:rsidR="000B40B1" w:rsidRPr="00807A0C">
              <w:rPr>
                <w:rFonts w:cs="Arial"/>
                <w:highlight w:val="yellow"/>
              </w:rPr>
              <w:t>sy</w:t>
            </w:r>
            <w:r w:rsidR="00807A0C" w:rsidRPr="00807A0C">
              <w:rPr>
                <w:rFonts w:cs="Arial"/>
                <w:highlight w:val="yellow"/>
              </w:rPr>
              <w:t>ch</w:t>
            </w:r>
            <w:r w:rsidR="000B40B1" w:rsidRPr="00807A0C">
              <w:rPr>
                <w:rFonts w:cs="Arial"/>
                <w:highlight w:val="yellow"/>
              </w:rPr>
              <w:t>o</w:t>
            </w:r>
            <w:r w:rsidR="00807A0C" w:rsidRPr="00807A0C">
              <w:rPr>
                <w:rFonts w:cs="Arial"/>
                <w:highlight w:val="yellow"/>
              </w:rPr>
              <w:t>-Social Health)</w:t>
            </w:r>
            <w:r w:rsidR="00AD367B">
              <w:rPr>
                <w:rFonts w:cs="Arial"/>
              </w:rPr>
              <w:t>.</w:t>
            </w:r>
          </w:p>
        </w:tc>
      </w:tr>
    </w:tbl>
    <w:p w14:paraId="3D863B50" w14:textId="77777777" w:rsidR="00CD3C65" w:rsidRPr="00744D2F" w:rsidRDefault="00CD3C65" w:rsidP="001A7C8B">
      <w:pPr>
        <w:rPr>
          <w:sz w:val="28"/>
          <w:szCs w:val="28"/>
        </w:rPr>
      </w:pPr>
    </w:p>
    <w:p w14:paraId="27045A77" w14:textId="77777777" w:rsidR="00755A3F" w:rsidRPr="00744D2F" w:rsidRDefault="00755A3F" w:rsidP="00755A3F">
      <w:pPr>
        <w:rPr>
          <w:color w:val="26AAA5"/>
          <w:sz w:val="28"/>
        </w:rPr>
      </w:pPr>
    </w:p>
    <w:sectPr w:rsidR="00755A3F" w:rsidRPr="00744D2F" w:rsidSect="00940AC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FB76" w14:textId="77777777" w:rsidR="001863E6" w:rsidRDefault="001863E6" w:rsidP="00AA4E45">
      <w:pPr>
        <w:spacing w:after="0" w:line="240" w:lineRule="auto"/>
      </w:pPr>
      <w:r>
        <w:separator/>
      </w:r>
    </w:p>
  </w:endnote>
  <w:endnote w:type="continuationSeparator" w:id="0">
    <w:p w14:paraId="236D60EF" w14:textId="77777777" w:rsidR="001863E6" w:rsidRDefault="001863E6" w:rsidP="00AA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383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E3C6" w14:textId="2954212E" w:rsidR="00B661D4" w:rsidRDefault="00B66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8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286451" w14:textId="77777777" w:rsidR="00B661D4" w:rsidRDefault="00B6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541F" w14:textId="77777777" w:rsidR="001863E6" w:rsidRDefault="001863E6" w:rsidP="00AA4E45">
      <w:pPr>
        <w:spacing w:after="0" w:line="240" w:lineRule="auto"/>
      </w:pPr>
      <w:r>
        <w:separator/>
      </w:r>
    </w:p>
  </w:footnote>
  <w:footnote w:type="continuationSeparator" w:id="0">
    <w:p w14:paraId="53584C82" w14:textId="77777777" w:rsidR="001863E6" w:rsidRDefault="001863E6" w:rsidP="00AA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D797" w14:textId="4F30FC07" w:rsidR="00B661D4" w:rsidRDefault="00E4400B" w:rsidP="007B7091">
    <w:pPr>
      <w:pStyle w:val="Header"/>
      <w:jc w:val="center"/>
      <w:rPr>
        <w:rFonts w:ascii="Franklin Gothic Medium" w:hAnsi="Franklin Gothic Medium"/>
        <w:b/>
        <w:color w:val="1F4E79" w:themeColor="accent1" w:themeShade="80"/>
        <w:sz w:val="32"/>
      </w:rPr>
    </w:pPr>
    <w:sdt>
      <w:sdtPr>
        <w:rPr>
          <w:rFonts w:ascii="Franklin Gothic Medium" w:hAnsi="Franklin Gothic Medium"/>
          <w:b/>
          <w:color w:val="1F4E79" w:themeColor="accent1" w:themeShade="80"/>
          <w:sz w:val="32"/>
        </w:rPr>
        <w:id w:val="175229730"/>
        <w:docPartObj>
          <w:docPartGallery w:val="Watermarks"/>
          <w:docPartUnique/>
        </w:docPartObj>
      </w:sdtPr>
      <w:sdtEndPr/>
      <w:sdtContent>
        <w:r>
          <w:rPr>
            <w:rFonts w:ascii="Franklin Gothic Medium" w:hAnsi="Franklin Gothic Medium"/>
            <w:b/>
            <w:noProof/>
            <w:color w:val="1F4E79" w:themeColor="accent1" w:themeShade="80"/>
            <w:sz w:val="32"/>
          </w:rPr>
          <w:pict w14:anchorId="743B7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B661D4" w:rsidRPr="00701411">
      <w:rPr>
        <w:rFonts w:ascii="Franklin Gothic Medium" w:hAnsi="Franklin Gothic Medium"/>
        <w:b/>
        <w:color w:val="1F4E79" w:themeColor="accent1" w:themeShade="80"/>
        <w:sz w:val="32"/>
      </w:rPr>
      <w:t>AIHA Internatio</w:t>
    </w:r>
    <w:r w:rsidR="00B661D4">
      <w:rPr>
        <w:rFonts w:ascii="Franklin Gothic Medium" w:hAnsi="Franklin Gothic Medium"/>
        <w:b/>
        <w:color w:val="1F4E79" w:themeColor="accent1" w:themeShade="80"/>
        <w:sz w:val="32"/>
      </w:rPr>
      <w:t>nal Strategy Framework (2018-202</w:t>
    </w:r>
    <w:r w:rsidR="007B7091">
      <w:rPr>
        <w:rFonts w:ascii="Franklin Gothic Medium" w:hAnsi="Franklin Gothic Medium"/>
        <w:b/>
        <w:color w:val="1F4E79" w:themeColor="accent1" w:themeShade="80"/>
        <w:sz w:val="32"/>
      </w:rPr>
      <w:t>2</w:t>
    </w:r>
    <w:r w:rsidR="008D40CE">
      <w:rPr>
        <w:rFonts w:ascii="Franklin Gothic Medium" w:hAnsi="Franklin Gothic Medium"/>
        <w:b/>
        <w:color w:val="1F4E79" w:themeColor="accent1" w:themeShade="80"/>
        <w:sz w:val="32"/>
      </w:rPr>
      <w:t>)</w:t>
    </w:r>
    <w:r w:rsidR="007B7091">
      <w:rPr>
        <w:rFonts w:ascii="Franklin Gothic Medium" w:hAnsi="Franklin Gothic Medium"/>
        <w:b/>
        <w:color w:val="1F4E79" w:themeColor="accent1" w:themeShade="80"/>
        <w:sz w:val="32"/>
      </w:rPr>
      <w:br/>
    </w:r>
    <w:r w:rsidR="007B7091" w:rsidRPr="007B7091">
      <w:rPr>
        <w:rFonts w:ascii="Franklin Gothic Medium" w:hAnsi="Franklin Gothic Medium"/>
        <w:bCs/>
        <w:color w:val="1F4E79" w:themeColor="accent1" w:themeShade="80"/>
        <w:sz w:val="24"/>
        <w:szCs w:val="18"/>
      </w:rPr>
      <w:t xml:space="preserve">Revised: </w:t>
    </w:r>
    <w:r w:rsidR="001648EF">
      <w:rPr>
        <w:rFonts w:ascii="Franklin Gothic Medium" w:hAnsi="Franklin Gothic Medium"/>
        <w:bCs/>
        <w:color w:val="1F4E79" w:themeColor="accent1" w:themeShade="80"/>
        <w:sz w:val="24"/>
        <w:szCs w:val="18"/>
      </w:rPr>
      <w:t>1/31/20</w:t>
    </w:r>
  </w:p>
  <w:p w14:paraId="0C3AECF2" w14:textId="77777777" w:rsidR="00B661D4" w:rsidRPr="00701411" w:rsidRDefault="00B661D4" w:rsidP="00744D2F">
    <w:pPr>
      <w:pStyle w:val="Header"/>
      <w:jc w:val="center"/>
      <w:rPr>
        <w:rFonts w:ascii="Franklin Gothic Medium" w:hAnsi="Franklin Gothic Medium"/>
        <w:b/>
        <w:color w:val="1F4E79" w:themeColor="accent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847"/>
    <w:multiLevelType w:val="hybridMultilevel"/>
    <w:tmpl w:val="2B941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F46"/>
    <w:multiLevelType w:val="hybridMultilevel"/>
    <w:tmpl w:val="296A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58B"/>
    <w:multiLevelType w:val="hybridMultilevel"/>
    <w:tmpl w:val="7766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70A"/>
    <w:multiLevelType w:val="hybridMultilevel"/>
    <w:tmpl w:val="296A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708"/>
    <w:multiLevelType w:val="hybridMultilevel"/>
    <w:tmpl w:val="33CEE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17216"/>
    <w:multiLevelType w:val="hybridMultilevel"/>
    <w:tmpl w:val="CCA0B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2742F"/>
    <w:multiLevelType w:val="hybridMultilevel"/>
    <w:tmpl w:val="FD844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516"/>
    <w:multiLevelType w:val="hybridMultilevel"/>
    <w:tmpl w:val="63284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920E6"/>
    <w:multiLevelType w:val="hybridMultilevel"/>
    <w:tmpl w:val="93687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544CD"/>
    <w:multiLevelType w:val="hybridMultilevel"/>
    <w:tmpl w:val="4860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3223"/>
    <w:multiLevelType w:val="hybridMultilevel"/>
    <w:tmpl w:val="FA78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283"/>
    <w:multiLevelType w:val="hybridMultilevel"/>
    <w:tmpl w:val="F7E6D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549B"/>
    <w:multiLevelType w:val="hybridMultilevel"/>
    <w:tmpl w:val="691CC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DFE"/>
    <w:multiLevelType w:val="hybridMultilevel"/>
    <w:tmpl w:val="ED101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7344"/>
    <w:multiLevelType w:val="hybridMultilevel"/>
    <w:tmpl w:val="791001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CD"/>
    <w:rsid w:val="0000037F"/>
    <w:rsid w:val="000017EA"/>
    <w:rsid w:val="0001216F"/>
    <w:rsid w:val="00012980"/>
    <w:rsid w:val="000200FE"/>
    <w:rsid w:val="00021CE6"/>
    <w:rsid w:val="00022292"/>
    <w:rsid w:val="00022F36"/>
    <w:rsid w:val="00025A3B"/>
    <w:rsid w:val="0004190F"/>
    <w:rsid w:val="00042292"/>
    <w:rsid w:val="00050A07"/>
    <w:rsid w:val="0005116C"/>
    <w:rsid w:val="00054DAB"/>
    <w:rsid w:val="00060DC0"/>
    <w:rsid w:val="00074129"/>
    <w:rsid w:val="00082354"/>
    <w:rsid w:val="00082F0C"/>
    <w:rsid w:val="000A3D27"/>
    <w:rsid w:val="000A52A0"/>
    <w:rsid w:val="000A6E6E"/>
    <w:rsid w:val="000B10AA"/>
    <w:rsid w:val="000B40B1"/>
    <w:rsid w:val="000B45F3"/>
    <w:rsid w:val="000B6419"/>
    <w:rsid w:val="000C27BD"/>
    <w:rsid w:val="000C3C0C"/>
    <w:rsid w:val="000C49BB"/>
    <w:rsid w:val="000D09C0"/>
    <w:rsid w:val="000D5541"/>
    <w:rsid w:val="000D6BEF"/>
    <w:rsid w:val="000D7335"/>
    <w:rsid w:val="000E061F"/>
    <w:rsid w:val="000E175C"/>
    <w:rsid w:val="000E4EB3"/>
    <w:rsid w:val="000E7AF8"/>
    <w:rsid w:val="000F222C"/>
    <w:rsid w:val="000F2A9A"/>
    <w:rsid w:val="000F402A"/>
    <w:rsid w:val="000F4AA7"/>
    <w:rsid w:val="000F6989"/>
    <w:rsid w:val="00107F7E"/>
    <w:rsid w:val="001104FA"/>
    <w:rsid w:val="00112373"/>
    <w:rsid w:val="001206E8"/>
    <w:rsid w:val="00124F8E"/>
    <w:rsid w:val="001257F7"/>
    <w:rsid w:val="00136505"/>
    <w:rsid w:val="001375F4"/>
    <w:rsid w:val="00141691"/>
    <w:rsid w:val="001516C1"/>
    <w:rsid w:val="00151974"/>
    <w:rsid w:val="001544A9"/>
    <w:rsid w:val="00155837"/>
    <w:rsid w:val="0016275B"/>
    <w:rsid w:val="001630F5"/>
    <w:rsid w:val="001648EF"/>
    <w:rsid w:val="00166368"/>
    <w:rsid w:val="00166E9C"/>
    <w:rsid w:val="00171A3D"/>
    <w:rsid w:val="00172A39"/>
    <w:rsid w:val="001820F3"/>
    <w:rsid w:val="001838E9"/>
    <w:rsid w:val="001863E6"/>
    <w:rsid w:val="00186AE5"/>
    <w:rsid w:val="00187B31"/>
    <w:rsid w:val="00190DFE"/>
    <w:rsid w:val="001932E7"/>
    <w:rsid w:val="00193AB7"/>
    <w:rsid w:val="00195E90"/>
    <w:rsid w:val="001971FE"/>
    <w:rsid w:val="001A1780"/>
    <w:rsid w:val="001A7C8B"/>
    <w:rsid w:val="001C6A1C"/>
    <w:rsid w:val="001F0299"/>
    <w:rsid w:val="001F04F1"/>
    <w:rsid w:val="001F1333"/>
    <w:rsid w:val="001F1A16"/>
    <w:rsid w:val="001F28E2"/>
    <w:rsid w:val="001F4AE4"/>
    <w:rsid w:val="001F5BDE"/>
    <w:rsid w:val="00202BF4"/>
    <w:rsid w:val="002060F1"/>
    <w:rsid w:val="00211192"/>
    <w:rsid w:val="0021460A"/>
    <w:rsid w:val="00214B7D"/>
    <w:rsid w:val="00217B41"/>
    <w:rsid w:val="0022200F"/>
    <w:rsid w:val="00234DEC"/>
    <w:rsid w:val="00235235"/>
    <w:rsid w:val="00241600"/>
    <w:rsid w:val="00243AEE"/>
    <w:rsid w:val="002455D3"/>
    <w:rsid w:val="00254522"/>
    <w:rsid w:val="00255FF6"/>
    <w:rsid w:val="00261E17"/>
    <w:rsid w:val="002631AE"/>
    <w:rsid w:val="00263C23"/>
    <w:rsid w:val="00272BBA"/>
    <w:rsid w:val="0027598A"/>
    <w:rsid w:val="00277AD1"/>
    <w:rsid w:val="00281FB5"/>
    <w:rsid w:val="00284E2F"/>
    <w:rsid w:val="00285692"/>
    <w:rsid w:val="00285D45"/>
    <w:rsid w:val="00290373"/>
    <w:rsid w:val="00294B96"/>
    <w:rsid w:val="002954F9"/>
    <w:rsid w:val="002A629B"/>
    <w:rsid w:val="002B3095"/>
    <w:rsid w:val="002B5396"/>
    <w:rsid w:val="002B695E"/>
    <w:rsid w:val="002B7043"/>
    <w:rsid w:val="002B7D9A"/>
    <w:rsid w:val="002C12F3"/>
    <w:rsid w:val="002C44F8"/>
    <w:rsid w:val="002E6AB1"/>
    <w:rsid w:val="002F056B"/>
    <w:rsid w:val="002F1FBF"/>
    <w:rsid w:val="00300698"/>
    <w:rsid w:val="00307379"/>
    <w:rsid w:val="00310EAF"/>
    <w:rsid w:val="00315DBB"/>
    <w:rsid w:val="00316A14"/>
    <w:rsid w:val="0032231B"/>
    <w:rsid w:val="00335E77"/>
    <w:rsid w:val="0034360C"/>
    <w:rsid w:val="00345B02"/>
    <w:rsid w:val="00347710"/>
    <w:rsid w:val="0035292B"/>
    <w:rsid w:val="00367BDD"/>
    <w:rsid w:val="00371A7C"/>
    <w:rsid w:val="00381238"/>
    <w:rsid w:val="00386C97"/>
    <w:rsid w:val="00391DDB"/>
    <w:rsid w:val="0039223B"/>
    <w:rsid w:val="003A0A33"/>
    <w:rsid w:val="003A15DF"/>
    <w:rsid w:val="003A605D"/>
    <w:rsid w:val="003B0091"/>
    <w:rsid w:val="003B22CD"/>
    <w:rsid w:val="003B4F27"/>
    <w:rsid w:val="003C6F32"/>
    <w:rsid w:val="003D3358"/>
    <w:rsid w:val="003D7082"/>
    <w:rsid w:val="003E2804"/>
    <w:rsid w:val="003E44CB"/>
    <w:rsid w:val="003E5C68"/>
    <w:rsid w:val="003E674D"/>
    <w:rsid w:val="003F007D"/>
    <w:rsid w:val="003F0B66"/>
    <w:rsid w:val="003F0D36"/>
    <w:rsid w:val="003F1AD7"/>
    <w:rsid w:val="003F4AF2"/>
    <w:rsid w:val="003F537C"/>
    <w:rsid w:val="00400B1D"/>
    <w:rsid w:val="00402DB9"/>
    <w:rsid w:val="00402EB3"/>
    <w:rsid w:val="0040555F"/>
    <w:rsid w:val="004121C1"/>
    <w:rsid w:val="00414A36"/>
    <w:rsid w:val="004248E0"/>
    <w:rsid w:val="004257BD"/>
    <w:rsid w:val="00425BB5"/>
    <w:rsid w:val="00430F81"/>
    <w:rsid w:val="00431DCA"/>
    <w:rsid w:val="00437CDA"/>
    <w:rsid w:val="00442312"/>
    <w:rsid w:val="004429FC"/>
    <w:rsid w:val="00445246"/>
    <w:rsid w:val="00450822"/>
    <w:rsid w:val="00453952"/>
    <w:rsid w:val="00456F0B"/>
    <w:rsid w:val="004610F5"/>
    <w:rsid w:val="00461C40"/>
    <w:rsid w:val="004648DC"/>
    <w:rsid w:val="00470591"/>
    <w:rsid w:val="004760EA"/>
    <w:rsid w:val="0047725E"/>
    <w:rsid w:val="004776B9"/>
    <w:rsid w:val="00481654"/>
    <w:rsid w:val="004839E0"/>
    <w:rsid w:val="00483E94"/>
    <w:rsid w:val="004851ED"/>
    <w:rsid w:val="004867B5"/>
    <w:rsid w:val="004868D5"/>
    <w:rsid w:val="00495896"/>
    <w:rsid w:val="004B2A8A"/>
    <w:rsid w:val="004B37D5"/>
    <w:rsid w:val="004B58FC"/>
    <w:rsid w:val="004B6C9B"/>
    <w:rsid w:val="004C4F87"/>
    <w:rsid w:val="004C6954"/>
    <w:rsid w:val="004D1B15"/>
    <w:rsid w:val="004D2550"/>
    <w:rsid w:val="004D3A2D"/>
    <w:rsid w:val="004D5DEC"/>
    <w:rsid w:val="004D7765"/>
    <w:rsid w:val="004E29DC"/>
    <w:rsid w:val="004E52CC"/>
    <w:rsid w:val="004F72A4"/>
    <w:rsid w:val="00501B64"/>
    <w:rsid w:val="00502DA2"/>
    <w:rsid w:val="00507579"/>
    <w:rsid w:val="00515E9D"/>
    <w:rsid w:val="005220E6"/>
    <w:rsid w:val="00522E43"/>
    <w:rsid w:val="005311D6"/>
    <w:rsid w:val="00534FCE"/>
    <w:rsid w:val="005353DD"/>
    <w:rsid w:val="00536FEF"/>
    <w:rsid w:val="005425FC"/>
    <w:rsid w:val="00554180"/>
    <w:rsid w:val="00554188"/>
    <w:rsid w:val="005542B2"/>
    <w:rsid w:val="005555F6"/>
    <w:rsid w:val="0055561A"/>
    <w:rsid w:val="00560683"/>
    <w:rsid w:val="00561080"/>
    <w:rsid w:val="005628D3"/>
    <w:rsid w:val="005665D9"/>
    <w:rsid w:val="00567F6F"/>
    <w:rsid w:val="00570B5C"/>
    <w:rsid w:val="00575DFA"/>
    <w:rsid w:val="00593936"/>
    <w:rsid w:val="00594829"/>
    <w:rsid w:val="005A12F0"/>
    <w:rsid w:val="005A6AA7"/>
    <w:rsid w:val="005A6F48"/>
    <w:rsid w:val="005B523F"/>
    <w:rsid w:val="005B559D"/>
    <w:rsid w:val="005C29F4"/>
    <w:rsid w:val="005D2153"/>
    <w:rsid w:val="005E1CD9"/>
    <w:rsid w:val="005E5EE4"/>
    <w:rsid w:val="005F31FD"/>
    <w:rsid w:val="00600D60"/>
    <w:rsid w:val="0060112F"/>
    <w:rsid w:val="006049FE"/>
    <w:rsid w:val="00604B53"/>
    <w:rsid w:val="006149AD"/>
    <w:rsid w:val="006162D1"/>
    <w:rsid w:val="00616447"/>
    <w:rsid w:val="00620EB2"/>
    <w:rsid w:val="00621A10"/>
    <w:rsid w:val="00632E84"/>
    <w:rsid w:val="00634F1E"/>
    <w:rsid w:val="006362AA"/>
    <w:rsid w:val="00642A71"/>
    <w:rsid w:val="00644395"/>
    <w:rsid w:val="00645EC8"/>
    <w:rsid w:val="0064735F"/>
    <w:rsid w:val="00651D6F"/>
    <w:rsid w:val="00657FB4"/>
    <w:rsid w:val="00667B3C"/>
    <w:rsid w:val="006709D1"/>
    <w:rsid w:val="00670B48"/>
    <w:rsid w:val="006720C5"/>
    <w:rsid w:val="006732F0"/>
    <w:rsid w:val="00677698"/>
    <w:rsid w:val="00683554"/>
    <w:rsid w:val="00683D9D"/>
    <w:rsid w:val="006902A2"/>
    <w:rsid w:val="00690740"/>
    <w:rsid w:val="00694188"/>
    <w:rsid w:val="006B4DAD"/>
    <w:rsid w:val="006B7D2E"/>
    <w:rsid w:val="006C4213"/>
    <w:rsid w:val="006C508A"/>
    <w:rsid w:val="006D67BA"/>
    <w:rsid w:val="006E0160"/>
    <w:rsid w:val="006F1098"/>
    <w:rsid w:val="006F1D04"/>
    <w:rsid w:val="006F24B9"/>
    <w:rsid w:val="00701411"/>
    <w:rsid w:val="00704EE5"/>
    <w:rsid w:val="007131CD"/>
    <w:rsid w:val="007227B6"/>
    <w:rsid w:val="00725262"/>
    <w:rsid w:val="00726C48"/>
    <w:rsid w:val="007305DB"/>
    <w:rsid w:val="007370E1"/>
    <w:rsid w:val="00737D2D"/>
    <w:rsid w:val="00740CCB"/>
    <w:rsid w:val="00743A44"/>
    <w:rsid w:val="00744D2F"/>
    <w:rsid w:val="007539AA"/>
    <w:rsid w:val="00755A3F"/>
    <w:rsid w:val="00756DAB"/>
    <w:rsid w:val="00757CBF"/>
    <w:rsid w:val="00762D5F"/>
    <w:rsid w:val="007663E4"/>
    <w:rsid w:val="00767DB2"/>
    <w:rsid w:val="007704BE"/>
    <w:rsid w:val="00770D44"/>
    <w:rsid w:val="00773E8A"/>
    <w:rsid w:val="00777FB7"/>
    <w:rsid w:val="00782E4B"/>
    <w:rsid w:val="00783209"/>
    <w:rsid w:val="007A102D"/>
    <w:rsid w:val="007A1555"/>
    <w:rsid w:val="007A5E60"/>
    <w:rsid w:val="007B2923"/>
    <w:rsid w:val="007B32C0"/>
    <w:rsid w:val="007B4133"/>
    <w:rsid w:val="007B7091"/>
    <w:rsid w:val="007C27A4"/>
    <w:rsid w:val="007C2E13"/>
    <w:rsid w:val="007C5153"/>
    <w:rsid w:val="007D2FDE"/>
    <w:rsid w:val="007D7868"/>
    <w:rsid w:val="007E0028"/>
    <w:rsid w:val="007F35EC"/>
    <w:rsid w:val="00807A0C"/>
    <w:rsid w:val="008108BA"/>
    <w:rsid w:val="00820C61"/>
    <w:rsid w:val="00833841"/>
    <w:rsid w:val="00835879"/>
    <w:rsid w:val="00845BC3"/>
    <w:rsid w:val="00852DEE"/>
    <w:rsid w:val="008544F1"/>
    <w:rsid w:val="00867D58"/>
    <w:rsid w:val="00877D04"/>
    <w:rsid w:val="00877E2B"/>
    <w:rsid w:val="008923FC"/>
    <w:rsid w:val="00894719"/>
    <w:rsid w:val="008949A6"/>
    <w:rsid w:val="00894A20"/>
    <w:rsid w:val="0089541D"/>
    <w:rsid w:val="00896C59"/>
    <w:rsid w:val="008A60BF"/>
    <w:rsid w:val="008B6711"/>
    <w:rsid w:val="008C2F3E"/>
    <w:rsid w:val="008C5DF7"/>
    <w:rsid w:val="008D0A06"/>
    <w:rsid w:val="008D35A1"/>
    <w:rsid w:val="008D40CE"/>
    <w:rsid w:val="008E5351"/>
    <w:rsid w:val="00905290"/>
    <w:rsid w:val="0091017D"/>
    <w:rsid w:val="00911E9E"/>
    <w:rsid w:val="009122D6"/>
    <w:rsid w:val="00912728"/>
    <w:rsid w:val="00914758"/>
    <w:rsid w:val="009164F1"/>
    <w:rsid w:val="00922361"/>
    <w:rsid w:val="00925045"/>
    <w:rsid w:val="00932E94"/>
    <w:rsid w:val="00940AC8"/>
    <w:rsid w:val="00943EC1"/>
    <w:rsid w:val="00965DC6"/>
    <w:rsid w:val="00966FE5"/>
    <w:rsid w:val="00974415"/>
    <w:rsid w:val="00977DD2"/>
    <w:rsid w:val="0098107D"/>
    <w:rsid w:val="009813E3"/>
    <w:rsid w:val="00985260"/>
    <w:rsid w:val="00990E2A"/>
    <w:rsid w:val="00991164"/>
    <w:rsid w:val="00992EE2"/>
    <w:rsid w:val="00994659"/>
    <w:rsid w:val="009A07BE"/>
    <w:rsid w:val="009A1D17"/>
    <w:rsid w:val="009B026B"/>
    <w:rsid w:val="009B26DC"/>
    <w:rsid w:val="009C2D89"/>
    <w:rsid w:val="009D1594"/>
    <w:rsid w:val="009D5820"/>
    <w:rsid w:val="009E0320"/>
    <w:rsid w:val="009E1CA4"/>
    <w:rsid w:val="009E28F0"/>
    <w:rsid w:val="009E5119"/>
    <w:rsid w:val="009E5C2E"/>
    <w:rsid w:val="009E6778"/>
    <w:rsid w:val="009E69D1"/>
    <w:rsid w:val="009F1D2A"/>
    <w:rsid w:val="009F3492"/>
    <w:rsid w:val="00A0145E"/>
    <w:rsid w:val="00A12A2A"/>
    <w:rsid w:val="00A13FD3"/>
    <w:rsid w:val="00A1737B"/>
    <w:rsid w:val="00A20A48"/>
    <w:rsid w:val="00A2444B"/>
    <w:rsid w:val="00A3152B"/>
    <w:rsid w:val="00A36717"/>
    <w:rsid w:val="00A40618"/>
    <w:rsid w:val="00A478B7"/>
    <w:rsid w:val="00A53742"/>
    <w:rsid w:val="00A602AB"/>
    <w:rsid w:val="00A6133C"/>
    <w:rsid w:val="00A624D4"/>
    <w:rsid w:val="00A668E2"/>
    <w:rsid w:val="00A66DCC"/>
    <w:rsid w:val="00A81507"/>
    <w:rsid w:val="00A844E7"/>
    <w:rsid w:val="00A84A5D"/>
    <w:rsid w:val="00A85013"/>
    <w:rsid w:val="00AA0618"/>
    <w:rsid w:val="00AA1BB6"/>
    <w:rsid w:val="00AA3603"/>
    <w:rsid w:val="00AA445B"/>
    <w:rsid w:val="00AA4E45"/>
    <w:rsid w:val="00AB0ACC"/>
    <w:rsid w:val="00AB281A"/>
    <w:rsid w:val="00AB7D3C"/>
    <w:rsid w:val="00AC3D7A"/>
    <w:rsid w:val="00AD1790"/>
    <w:rsid w:val="00AD367B"/>
    <w:rsid w:val="00AD61A7"/>
    <w:rsid w:val="00AE3BD4"/>
    <w:rsid w:val="00AE6422"/>
    <w:rsid w:val="00AF1B2B"/>
    <w:rsid w:val="00AF1E2E"/>
    <w:rsid w:val="00B014EB"/>
    <w:rsid w:val="00B01988"/>
    <w:rsid w:val="00B032B0"/>
    <w:rsid w:val="00B116D7"/>
    <w:rsid w:val="00B11826"/>
    <w:rsid w:val="00B1567A"/>
    <w:rsid w:val="00B20414"/>
    <w:rsid w:val="00B2181D"/>
    <w:rsid w:val="00B26364"/>
    <w:rsid w:val="00B30DBD"/>
    <w:rsid w:val="00B31C34"/>
    <w:rsid w:val="00B325DD"/>
    <w:rsid w:val="00B34DEC"/>
    <w:rsid w:val="00B359FD"/>
    <w:rsid w:val="00B43351"/>
    <w:rsid w:val="00B5047E"/>
    <w:rsid w:val="00B51344"/>
    <w:rsid w:val="00B514DC"/>
    <w:rsid w:val="00B52999"/>
    <w:rsid w:val="00B541CD"/>
    <w:rsid w:val="00B563FA"/>
    <w:rsid w:val="00B57A20"/>
    <w:rsid w:val="00B617DB"/>
    <w:rsid w:val="00B62641"/>
    <w:rsid w:val="00B661D4"/>
    <w:rsid w:val="00B7721C"/>
    <w:rsid w:val="00B805C8"/>
    <w:rsid w:val="00B808B7"/>
    <w:rsid w:val="00B8150E"/>
    <w:rsid w:val="00B976A7"/>
    <w:rsid w:val="00BA03ED"/>
    <w:rsid w:val="00BA2C20"/>
    <w:rsid w:val="00BA45E5"/>
    <w:rsid w:val="00BB5EF8"/>
    <w:rsid w:val="00BB6E6D"/>
    <w:rsid w:val="00BB6F89"/>
    <w:rsid w:val="00BC10B9"/>
    <w:rsid w:val="00BC3756"/>
    <w:rsid w:val="00BD2F39"/>
    <w:rsid w:val="00BD2FED"/>
    <w:rsid w:val="00BD36D2"/>
    <w:rsid w:val="00BD5349"/>
    <w:rsid w:val="00BD6FC2"/>
    <w:rsid w:val="00BE0FAE"/>
    <w:rsid w:val="00BF0D68"/>
    <w:rsid w:val="00C02DEE"/>
    <w:rsid w:val="00C047B4"/>
    <w:rsid w:val="00C1193D"/>
    <w:rsid w:val="00C12EDC"/>
    <w:rsid w:val="00C15280"/>
    <w:rsid w:val="00C155F1"/>
    <w:rsid w:val="00C15F08"/>
    <w:rsid w:val="00C16800"/>
    <w:rsid w:val="00C25AE1"/>
    <w:rsid w:val="00C27B74"/>
    <w:rsid w:val="00C3532C"/>
    <w:rsid w:val="00C364E0"/>
    <w:rsid w:val="00C41B9C"/>
    <w:rsid w:val="00C457A4"/>
    <w:rsid w:val="00C50179"/>
    <w:rsid w:val="00C50448"/>
    <w:rsid w:val="00C521B4"/>
    <w:rsid w:val="00C63DA0"/>
    <w:rsid w:val="00C71EEF"/>
    <w:rsid w:val="00C731AB"/>
    <w:rsid w:val="00C73A05"/>
    <w:rsid w:val="00C75F1C"/>
    <w:rsid w:val="00C95529"/>
    <w:rsid w:val="00CA1BAE"/>
    <w:rsid w:val="00CA355F"/>
    <w:rsid w:val="00CA50F3"/>
    <w:rsid w:val="00CA779D"/>
    <w:rsid w:val="00CB39DC"/>
    <w:rsid w:val="00CB44ED"/>
    <w:rsid w:val="00CC42BC"/>
    <w:rsid w:val="00CC7314"/>
    <w:rsid w:val="00CD0379"/>
    <w:rsid w:val="00CD3C65"/>
    <w:rsid w:val="00CD633E"/>
    <w:rsid w:val="00CE1B65"/>
    <w:rsid w:val="00CE4E8B"/>
    <w:rsid w:val="00CE5956"/>
    <w:rsid w:val="00CF5599"/>
    <w:rsid w:val="00D1399A"/>
    <w:rsid w:val="00D21A99"/>
    <w:rsid w:val="00D21EA6"/>
    <w:rsid w:val="00D24DDA"/>
    <w:rsid w:val="00D265AA"/>
    <w:rsid w:val="00D3261C"/>
    <w:rsid w:val="00D4642D"/>
    <w:rsid w:val="00D51FB3"/>
    <w:rsid w:val="00D700DA"/>
    <w:rsid w:val="00D72D45"/>
    <w:rsid w:val="00D75166"/>
    <w:rsid w:val="00D7793B"/>
    <w:rsid w:val="00D8015C"/>
    <w:rsid w:val="00D811EF"/>
    <w:rsid w:val="00D86638"/>
    <w:rsid w:val="00D94BD0"/>
    <w:rsid w:val="00DA1B6A"/>
    <w:rsid w:val="00DA3E61"/>
    <w:rsid w:val="00DA6F01"/>
    <w:rsid w:val="00DB0113"/>
    <w:rsid w:val="00DB775F"/>
    <w:rsid w:val="00DC3015"/>
    <w:rsid w:val="00DC3E9A"/>
    <w:rsid w:val="00DC783E"/>
    <w:rsid w:val="00DD090A"/>
    <w:rsid w:val="00DD0F35"/>
    <w:rsid w:val="00DD14ED"/>
    <w:rsid w:val="00DD1758"/>
    <w:rsid w:val="00DD1973"/>
    <w:rsid w:val="00DD6AA1"/>
    <w:rsid w:val="00DD7630"/>
    <w:rsid w:val="00DE34D4"/>
    <w:rsid w:val="00DE49DD"/>
    <w:rsid w:val="00DF05DB"/>
    <w:rsid w:val="00DF2580"/>
    <w:rsid w:val="00DF2639"/>
    <w:rsid w:val="00DF2BFF"/>
    <w:rsid w:val="00DF2FB1"/>
    <w:rsid w:val="00E23340"/>
    <w:rsid w:val="00E23547"/>
    <w:rsid w:val="00E31F33"/>
    <w:rsid w:val="00E32D1A"/>
    <w:rsid w:val="00E33A8B"/>
    <w:rsid w:val="00E411DB"/>
    <w:rsid w:val="00E4400B"/>
    <w:rsid w:val="00E457C5"/>
    <w:rsid w:val="00E6073C"/>
    <w:rsid w:val="00E65BF0"/>
    <w:rsid w:val="00E718E2"/>
    <w:rsid w:val="00E8097F"/>
    <w:rsid w:val="00E8164B"/>
    <w:rsid w:val="00E82979"/>
    <w:rsid w:val="00E8491D"/>
    <w:rsid w:val="00E90AD5"/>
    <w:rsid w:val="00E93A7B"/>
    <w:rsid w:val="00EA24A5"/>
    <w:rsid w:val="00EB1ED6"/>
    <w:rsid w:val="00EB7747"/>
    <w:rsid w:val="00EC3C87"/>
    <w:rsid w:val="00EC7DA7"/>
    <w:rsid w:val="00ED7F36"/>
    <w:rsid w:val="00EE2405"/>
    <w:rsid w:val="00EE490B"/>
    <w:rsid w:val="00EF025D"/>
    <w:rsid w:val="00EF0ED8"/>
    <w:rsid w:val="00EF36B5"/>
    <w:rsid w:val="00F00065"/>
    <w:rsid w:val="00F06838"/>
    <w:rsid w:val="00F14823"/>
    <w:rsid w:val="00F20674"/>
    <w:rsid w:val="00F21D68"/>
    <w:rsid w:val="00F23DE5"/>
    <w:rsid w:val="00F3506D"/>
    <w:rsid w:val="00F36974"/>
    <w:rsid w:val="00F36AE9"/>
    <w:rsid w:val="00F4782A"/>
    <w:rsid w:val="00F62763"/>
    <w:rsid w:val="00F655C7"/>
    <w:rsid w:val="00F72DDA"/>
    <w:rsid w:val="00F738C6"/>
    <w:rsid w:val="00F83D53"/>
    <w:rsid w:val="00FA11FA"/>
    <w:rsid w:val="00FA2446"/>
    <w:rsid w:val="00FA3E58"/>
    <w:rsid w:val="00FB030A"/>
    <w:rsid w:val="00FB4BE8"/>
    <w:rsid w:val="00FB68C8"/>
    <w:rsid w:val="00FC3A45"/>
    <w:rsid w:val="00FC4E14"/>
    <w:rsid w:val="00FC53BB"/>
    <w:rsid w:val="00FC5DEE"/>
    <w:rsid w:val="00FC5FD4"/>
    <w:rsid w:val="00FC747D"/>
    <w:rsid w:val="00FE095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3F9309"/>
  <w15:docId w15:val="{681FE00D-B88C-48AB-8C2B-6FFBE82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26"/>
  </w:style>
  <w:style w:type="paragraph" w:styleId="Heading1">
    <w:name w:val="heading 1"/>
    <w:basedOn w:val="Normal"/>
    <w:next w:val="Normal"/>
    <w:link w:val="Heading1Char"/>
    <w:uiPriority w:val="9"/>
    <w:qFormat/>
    <w:rsid w:val="00940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45"/>
  </w:style>
  <w:style w:type="paragraph" w:styleId="Footer">
    <w:name w:val="footer"/>
    <w:basedOn w:val="Normal"/>
    <w:link w:val="FooterChar"/>
    <w:uiPriority w:val="99"/>
    <w:unhideWhenUsed/>
    <w:rsid w:val="00AA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45"/>
  </w:style>
  <w:style w:type="paragraph" w:styleId="BalloonText">
    <w:name w:val="Balloon Text"/>
    <w:basedOn w:val="Normal"/>
    <w:link w:val="BalloonTextChar"/>
    <w:uiPriority w:val="99"/>
    <w:semiHidden/>
    <w:unhideWhenUsed/>
    <w:rsid w:val="00F2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07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0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0A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D5541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744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1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F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2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5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14488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9123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5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71AE940D0B40882340648A212670" ma:contentTypeVersion="14" ma:contentTypeDescription="Create a new document." ma:contentTypeScope="" ma:versionID="852485a9b7129d2aab1033630391c0be">
  <xsd:schema xmlns:xsd="http://www.w3.org/2001/XMLSchema" xmlns:xs="http://www.w3.org/2001/XMLSchema" xmlns:p="http://schemas.microsoft.com/office/2006/metadata/properties" xmlns:ns1="http://schemas.microsoft.com/sharepoint/v3" xmlns:ns2="c5ae47d9-b7a1-4708-afc5-e2ba148b7511" xmlns:ns3="22062c06-f7c1-492a-aa59-4de680720bd5" targetNamespace="http://schemas.microsoft.com/office/2006/metadata/properties" ma:root="true" ma:fieldsID="a6e595fe6ff61e68fd767b94face520a" ns1:_="" ns2:_="" ns3:_="">
    <xsd:import namespace="http://schemas.microsoft.com/sharepoint/v3"/>
    <xsd:import namespace="c5ae47d9-b7a1-4708-afc5-e2ba148b7511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e47d9-b7a1-4708-afc5-e2ba148b7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95C2-7490-4FD7-9983-998F6A012663}"/>
</file>

<file path=customXml/itemProps2.xml><?xml version="1.0" encoding="utf-8"?>
<ds:datastoreItem xmlns:ds="http://schemas.openxmlformats.org/officeDocument/2006/customXml" ds:itemID="{47B0F99A-B3E0-4E55-B1AD-A86CCC802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D61235-DCEA-4949-AAD0-72B6CD4B0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A0969-9445-49B2-A36C-D9AB869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Seery</dc:creator>
  <cp:lastModifiedBy>Larry Sloan</cp:lastModifiedBy>
  <cp:revision>169</cp:revision>
  <cp:lastPrinted>2017-06-15T19:06:00Z</cp:lastPrinted>
  <dcterms:created xsi:type="dcterms:W3CDTF">2019-08-29T12:47:00Z</dcterms:created>
  <dcterms:modified xsi:type="dcterms:W3CDTF">2020-02-03T18:37:00Z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0x010100959A71AE940D0B40882340648A212670</vt:lpwstr>
  </property>
</Properties>
</file>