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BBE3" w14:textId="3B0661C0" w:rsidR="00623DDC" w:rsidRPr="00623DDC" w:rsidRDefault="00623DDC" w:rsidP="00623DDC">
      <w:r w:rsidRPr="00623DDC">
        <w:rPr>
          <w:b/>
          <w:bCs/>
        </w:rPr>
        <w:t>Subject:</w:t>
      </w:r>
      <w:r w:rsidRPr="00623DDC">
        <w:t xml:space="preserve"> Focused FY26 Appropriations Request to Sustain OSHA’s Safety Infrastructure</w:t>
      </w:r>
    </w:p>
    <w:p w14:paraId="4A74BAF2" w14:textId="77777777" w:rsidR="00623DDC" w:rsidRPr="00623DDC" w:rsidRDefault="00623DDC" w:rsidP="00623DDC">
      <w:r w:rsidRPr="00623DDC">
        <w:t>Dear Members of Congress,</w:t>
      </w:r>
    </w:p>
    <w:p w14:paraId="7B34BAB0" w14:textId="1F629D7C" w:rsidR="00623DDC" w:rsidRPr="00946017" w:rsidRDefault="00623DDC" w:rsidP="00623DDC">
      <w:r w:rsidRPr="00946017">
        <w:t xml:space="preserve">Thank you for your </w:t>
      </w:r>
      <w:r w:rsidR="00AA0A06" w:rsidRPr="00946017">
        <w:t xml:space="preserve">continued </w:t>
      </w:r>
      <w:r w:rsidRPr="00946017">
        <w:t xml:space="preserve">leadership on </w:t>
      </w:r>
      <w:r w:rsidR="00AA0A06" w:rsidRPr="00946017">
        <w:t xml:space="preserve">prioritizing </w:t>
      </w:r>
      <w:r w:rsidRPr="00946017">
        <w:t xml:space="preserve">worker safety and health. We </w:t>
      </w:r>
      <w:r w:rsidR="00743B82" w:rsidRPr="00946017">
        <w:t xml:space="preserve">look forward to swift reconciliation of </w:t>
      </w:r>
      <w:r w:rsidR="001E1793" w:rsidRPr="00946017">
        <w:t xml:space="preserve">the House and Senate </w:t>
      </w:r>
      <w:r w:rsidRPr="00946017">
        <w:t>FY26 appropriations</w:t>
      </w:r>
      <w:r w:rsidR="001E1793" w:rsidRPr="00946017">
        <w:t xml:space="preserve"> bills</w:t>
      </w:r>
      <w:r w:rsidRPr="00946017">
        <w:t xml:space="preserve"> that </w:t>
      </w:r>
      <w:r w:rsidR="001E1793" w:rsidRPr="00946017">
        <w:t>ensure</w:t>
      </w:r>
      <w:r w:rsidR="00E05709" w:rsidRPr="00946017">
        <w:t xml:space="preserve"> the nation’s occupational </w:t>
      </w:r>
      <w:r w:rsidR="00AA0A06" w:rsidRPr="00946017">
        <w:t xml:space="preserve">health and </w:t>
      </w:r>
      <w:r w:rsidR="00E05709" w:rsidRPr="00946017">
        <w:t>safety infrastructure remains functional and equitable</w:t>
      </w:r>
      <w:r w:rsidRPr="00946017">
        <w:t>. Below</w:t>
      </w:r>
      <w:r w:rsidR="00E05709" w:rsidRPr="00946017">
        <w:t xml:space="preserve">, we provide a </w:t>
      </w:r>
      <w:r w:rsidRPr="00946017">
        <w:t>brief background, the correct appropriations lanes, and clear, actionable requests</w:t>
      </w:r>
      <w:r w:rsidR="00A2142B" w:rsidRPr="00946017">
        <w:t>.</w:t>
      </w:r>
    </w:p>
    <w:p w14:paraId="5F3AA408" w14:textId="77777777" w:rsidR="00405612" w:rsidRPr="00946017" w:rsidRDefault="00623DDC" w:rsidP="00623DDC">
      <w:r w:rsidRPr="00946017">
        <w:rPr>
          <w:b/>
          <w:bCs/>
        </w:rPr>
        <w:t>Background and Appropriations Lanes</w:t>
      </w:r>
    </w:p>
    <w:p w14:paraId="30EAFDE8" w14:textId="419A8059" w:rsidR="00623DDC" w:rsidRPr="00946017" w:rsidRDefault="00623DDC" w:rsidP="00623DDC">
      <w:r w:rsidRPr="00946017">
        <w:t>The Occupational Safety and Health Review Commission (OSHRC) is an independent, quasi-judicial body that adjudicates contests of OSHA citations - ensuring due process and predictable enforcement. OSHRC, OSHA, and NIOSH are funded in the Labor, Health and Human Services, Education (Labor</w:t>
      </w:r>
      <w:r w:rsidR="00405612" w:rsidRPr="00946017">
        <w:t>-</w:t>
      </w:r>
      <w:r w:rsidRPr="00946017">
        <w:t>HHS</w:t>
      </w:r>
      <w:r w:rsidR="00405612" w:rsidRPr="00946017">
        <w:t>-</w:t>
      </w:r>
      <w:r w:rsidRPr="00946017">
        <w:t>Education) bill; the U.S. Chemical Safety and Hazard Investigation Board (CSB) is funded in the Interior, Environment, and Related Agencies bill.</w:t>
      </w:r>
    </w:p>
    <w:p w14:paraId="421B6C72" w14:textId="613C9946" w:rsidR="00623DDC" w:rsidRPr="00946017" w:rsidRDefault="00623DDC" w:rsidP="00623DDC">
      <w:r w:rsidRPr="00946017">
        <w:rPr>
          <w:b/>
          <w:bCs/>
        </w:rPr>
        <w:t>Our Focused FY26 Requests</w:t>
      </w:r>
    </w:p>
    <w:p w14:paraId="311C2FFA" w14:textId="520B2F1F" w:rsidR="00623DDC" w:rsidRPr="00946017" w:rsidRDefault="00623DDC" w:rsidP="00623DDC">
      <w:pPr>
        <w:pStyle w:val="ListParagraph"/>
        <w:numPr>
          <w:ilvl w:val="0"/>
          <w:numId w:val="7"/>
        </w:numPr>
      </w:pPr>
      <w:r w:rsidRPr="00946017">
        <w:rPr>
          <w:b/>
          <w:bCs/>
        </w:rPr>
        <w:t>OSHRC (Labor-HHS</w:t>
      </w:r>
      <w:r w:rsidR="00405612" w:rsidRPr="00946017">
        <w:rPr>
          <w:b/>
          <w:bCs/>
        </w:rPr>
        <w:t>-</w:t>
      </w:r>
      <w:r w:rsidRPr="00946017">
        <w:rPr>
          <w:b/>
          <w:bCs/>
        </w:rPr>
        <w:t>Education):</w:t>
      </w:r>
      <w:r w:rsidRPr="00946017">
        <w:t xml:space="preserve"> Fund </w:t>
      </w:r>
      <w:r w:rsidRPr="00946017">
        <w:rPr>
          <w:b/>
          <w:bCs/>
        </w:rPr>
        <w:t>no less than the agency’s FY26 request</w:t>
      </w:r>
      <w:r w:rsidRPr="00946017">
        <w:t xml:space="preserve"> (or at least FY25 enacted) to stabilize adjudication capacity. Include language urging: (1) prompt consideration </w:t>
      </w:r>
      <w:r w:rsidR="006C7445" w:rsidRPr="00946017">
        <w:t xml:space="preserve">by the Senate </w:t>
      </w:r>
      <w:r w:rsidRPr="00946017">
        <w:t>of OSHRC Commissioner nominations to maintain a quorum; (2) support for hiring Administrative Law Judges and essential legal/clerical staff; and (3) quarterly reporting on backlog, median case age, and decision timeliness.</w:t>
      </w:r>
    </w:p>
    <w:p w14:paraId="7900536F" w14:textId="77777777" w:rsidR="00F10682" w:rsidRPr="00946017" w:rsidRDefault="00623DDC" w:rsidP="00F10682">
      <w:pPr>
        <w:pStyle w:val="ListParagraph"/>
        <w:numPr>
          <w:ilvl w:val="0"/>
          <w:numId w:val="7"/>
        </w:numPr>
      </w:pPr>
      <w:r w:rsidRPr="00946017">
        <w:rPr>
          <w:b/>
          <w:bCs/>
        </w:rPr>
        <w:t>OSHA (Labor</w:t>
      </w:r>
      <w:r w:rsidR="00405612" w:rsidRPr="00946017">
        <w:rPr>
          <w:b/>
          <w:bCs/>
        </w:rPr>
        <w:t>-</w:t>
      </w:r>
      <w:r w:rsidRPr="00946017">
        <w:rPr>
          <w:b/>
          <w:bCs/>
        </w:rPr>
        <w:t>HHS</w:t>
      </w:r>
      <w:r w:rsidR="00405612" w:rsidRPr="00946017">
        <w:rPr>
          <w:b/>
          <w:bCs/>
        </w:rPr>
        <w:t>-</w:t>
      </w:r>
      <w:r w:rsidRPr="00946017">
        <w:rPr>
          <w:b/>
          <w:bCs/>
        </w:rPr>
        <w:t>Education):</w:t>
      </w:r>
      <w:r w:rsidRPr="00946017">
        <w:t xml:space="preserve"> Maintain </w:t>
      </w:r>
      <w:r w:rsidRPr="00946017">
        <w:rPr>
          <w:b/>
          <w:bCs/>
        </w:rPr>
        <w:t>no less than FY25 enacted</w:t>
      </w:r>
      <w:r w:rsidRPr="00946017">
        <w:t xml:space="preserve"> to avoid cuts to enforcement, standards, compliance assistance, whistleblower, and training grants.</w:t>
      </w:r>
    </w:p>
    <w:p w14:paraId="5EB48F05" w14:textId="2A54654E" w:rsidR="00623DDC" w:rsidRPr="00623DDC" w:rsidRDefault="00843DAE" w:rsidP="00F10682">
      <w:pPr>
        <w:pStyle w:val="ListParagraph"/>
        <w:numPr>
          <w:ilvl w:val="0"/>
          <w:numId w:val="7"/>
        </w:numPr>
      </w:pPr>
      <w:r w:rsidRPr="00946017">
        <w:rPr>
          <w:b/>
          <w:bCs/>
        </w:rPr>
        <w:t xml:space="preserve">Within OSHA, ensure a properly functioning </w:t>
      </w:r>
      <w:r w:rsidR="00137AF2" w:rsidRPr="00946017">
        <w:rPr>
          <w:b/>
          <w:bCs/>
        </w:rPr>
        <w:t>National Advisory Committee on Occupational Safety &amp; Health</w:t>
      </w:r>
      <w:r w:rsidRPr="00946017">
        <w:rPr>
          <w:b/>
          <w:bCs/>
        </w:rPr>
        <w:t xml:space="preserve"> (NACOSH</w:t>
      </w:r>
      <w:r w:rsidR="00137AF2" w:rsidRPr="00946017">
        <w:rPr>
          <w:b/>
          <w:bCs/>
        </w:rPr>
        <w:t>)</w:t>
      </w:r>
      <w:r w:rsidR="00623DDC" w:rsidRPr="00946017">
        <w:rPr>
          <w:b/>
          <w:bCs/>
        </w:rPr>
        <w:t>:</w:t>
      </w:r>
      <w:r w:rsidR="00623DDC" w:rsidRPr="00946017">
        <w:t xml:space="preserve"> </w:t>
      </w:r>
      <w:r w:rsidR="00EF66DF" w:rsidRPr="00946017">
        <w:t>Encourage</w:t>
      </w:r>
      <w:r w:rsidR="00623DDC" w:rsidRPr="00946017">
        <w:t xml:space="preserve"> OSHA to (a) convene NACOSH on a regular cadence; (b) publish an annual public workplan and progress report; and (c) prioritize advice on heat illness prevention, psychosocial </w:t>
      </w:r>
      <w:r w:rsidR="00623DDC" w:rsidRPr="00623DDC">
        <w:t>risks/mental health, protections for vulnerable workers, and whistleblower program effectiveness.</w:t>
      </w:r>
    </w:p>
    <w:p w14:paraId="4FDF98A5" w14:textId="56BD5E11" w:rsidR="00623DDC" w:rsidRPr="00623DDC" w:rsidRDefault="00623DDC" w:rsidP="00623DDC">
      <w:pPr>
        <w:pStyle w:val="ListParagraph"/>
        <w:numPr>
          <w:ilvl w:val="0"/>
          <w:numId w:val="7"/>
        </w:numPr>
      </w:pPr>
      <w:r w:rsidRPr="00623DDC">
        <w:rPr>
          <w:b/>
          <w:bCs/>
        </w:rPr>
        <w:t>NIOSH (Labor</w:t>
      </w:r>
      <w:r w:rsidR="00405612">
        <w:rPr>
          <w:b/>
          <w:bCs/>
        </w:rPr>
        <w:t>-</w:t>
      </w:r>
      <w:r w:rsidRPr="00623DDC">
        <w:rPr>
          <w:b/>
          <w:bCs/>
        </w:rPr>
        <w:t>HHS</w:t>
      </w:r>
      <w:r w:rsidR="00405612">
        <w:rPr>
          <w:b/>
          <w:bCs/>
        </w:rPr>
        <w:t>-</w:t>
      </w:r>
      <w:r w:rsidRPr="00623DDC">
        <w:rPr>
          <w:b/>
          <w:bCs/>
        </w:rPr>
        <w:t>Education):</w:t>
      </w:r>
      <w:r w:rsidRPr="00623DDC">
        <w:t xml:space="preserve"> Provide </w:t>
      </w:r>
      <w:r w:rsidRPr="00623DDC">
        <w:rPr>
          <w:b/>
          <w:bCs/>
        </w:rPr>
        <w:t>no less than FY25 enacted</w:t>
      </w:r>
      <w:r w:rsidRPr="00623DDC">
        <w:t xml:space="preserve"> (or the Senate mark, if higher) to protect core research and extramural programs (e.g., respirator approval, ERCs, sector research, and Total Worker Health).</w:t>
      </w:r>
    </w:p>
    <w:p w14:paraId="4FEFC603" w14:textId="77777777" w:rsidR="00623DDC" w:rsidRPr="00623DDC" w:rsidRDefault="00623DDC" w:rsidP="00623DDC">
      <w:pPr>
        <w:pStyle w:val="ListParagraph"/>
        <w:numPr>
          <w:ilvl w:val="0"/>
          <w:numId w:val="7"/>
        </w:numPr>
      </w:pPr>
      <w:r w:rsidRPr="00623DDC">
        <w:rPr>
          <w:b/>
          <w:bCs/>
        </w:rPr>
        <w:lastRenderedPageBreak/>
        <w:t>CSB (Interior):</w:t>
      </w:r>
      <w:r w:rsidRPr="00623DDC">
        <w:t xml:space="preserve"> Reject elimination and fund </w:t>
      </w:r>
      <w:r w:rsidRPr="00623DDC">
        <w:rPr>
          <w:b/>
          <w:bCs/>
        </w:rPr>
        <w:t>no less than FY25 enacted</w:t>
      </w:r>
      <w:r w:rsidRPr="00623DDC">
        <w:t xml:space="preserve"> to sustain investigations and life-saving recommendations. Include direction for quarterly briefings on open investigations, recommendation closures, and staffing.</w:t>
      </w:r>
    </w:p>
    <w:p w14:paraId="3C8C3349" w14:textId="77777777" w:rsidR="00623DDC" w:rsidRPr="00623DDC" w:rsidRDefault="00623DDC" w:rsidP="00623DDC">
      <w:r w:rsidRPr="00623DDC">
        <w:rPr>
          <w:b/>
          <w:bCs/>
        </w:rPr>
        <w:t>Why This Matters</w:t>
      </w:r>
      <w:r w:rsidRPr="00623DDC">
        <w:br/>
        <w:t>A functional system requires: timely adjudication (OSHRC), effective and transparent standards and enforcement with expert advisory input (OSHA/NACOSH), science that anticipates emerging risks (NIOSH), and independent root-cause investigations (CSB). These targeted actions keep workers safe, ensure fair process for employers, and deliver predictable, data-driven outcomes.</w:t>
      </w:r>
    </w:p>
    <w:p w14:paraId="69985B52" w14:textId="77777777" w:rsidR="00623DDC" w:rsidRPr="00623DDC" w:rsidRDefault="00623DDC" w:rsidP="00623DDC">
      <w:r w:rsidRPr="00623DDC">
        <w:t>We respectfully urge adoption of the requests and direction above in FY26.</w:t>
      </w:r>
    </w:p>
    <w:p w14:paraId="14F456E5" w14:textId="2C19C2B6" w:rsidR="00623DDC" w:rsidRPr="00623DDC" w:rsidRDefault="00623DDC" w:rsidP="00623DDC">
      <w:r w:rsidRPr="00623DDC">
        <w:t>Sincerely,</w:t>
      </w:r>
      <w:r w:rsidRPr="00623DDC">
        <w:br/>
      </w:r>
    </w:p>
    <w:p w14:paraId="104E05DD" w14:textId="77777777" w:rsidR="00170DA9" w:rsidRDefault="00170DA9"/>
    <w:sectPr w:rsidR="00170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295"/>
    <w:multiLevelType w:val="multilevel"/>
    <w:tmpl w:val="7DC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A066B"/>
    <w:multiLevelType w:val="hybridMultilevel"/>
    <w:tmpl w:val="CA72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E78"/>
    <w:multiLevelType w:val="multilevel"/>
    <w:tmpl w:val="DC10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C6203"/>
    <w:multiLevelType w:val="multilevel"/>
    <w:tmpl w:val="A310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260C3"/>
    <w:multiLevelType w:val="hybridMultilevel"/>
    <w:tmpl w:val="B554F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C65CE7"/>
    <w:multiLevelType w:val="hybridMultilevel"/>
    <w:tmpl w:val="BA82A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840812"/>
    <w:multiLevelType w:val="multilevel"/>
    <w:tmpl w:val="9A90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787985">
    <w:abstractNumId w:val="0"/>
  </w:num>
  <w:num w:numId="2" w16cid:durableId="385448523">
    <w:abstractNumId w:val="2"/>
  </w:num>
  <w:num w:numId="3" w16cid:durableId="1566913992">
    <w:abstractNumId w:val="6"/>
  </w:num>
  <w:num w:numId="4" w16cid:durableId="262886394">
    <w:abstractNumId w:val="5"/>
  </w:num>
  <w:num w:numId="5" w16cid:durableId="225455871">
    <w:abstractNumId w:val="4"/>
  </w:num>
  <w:num w:numId="6" w16cid:durableId="1388603246">
    <w:abstractNumId w:val="3"/>
  </w:num>
  <w:num w:numId="7" w16cid:durableId="69037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DC"/>
    <w:rsid w:val="00137AF2"/>
    <w:rsid w:val="00170DA9"/>
    <w:rsid w:val="001E1793"/>
    <w:rsid w:val="002C2E9B"/>
    <w:rsid w:val="00405612"/>
    <w:rsid w:val="004A1949"/>
    <w:rsid w:val="005F45B2"/>
    <w:rsid w:val="00623DDC"/>
    <w:rsid w:val="00651918"/>
    <w:rsid w:val="006C7445"/>
    <w:rsid w:val="00743B82"/>
    <w:rsid w:val="007B7CEC"/>
    <w:rsid w:val="00843DAE"/>
    <w:rsid w:val="008D081F"/>
    <w:rsid w:val="009177B5"/>
    <w:rsid w:val="00946017"/>
    <w:rsid w:val="00964C05"/>
    <w:rsid w:val="00A14D8D"/>
    <w:rsid w:val="00A2142B"/>
    <w:rsid w:val="00AA0A06"/>
    <w:rsid w:val="00C17B48"/>
    <w:rsid w:val="00C303AA"/>
    <w:rsid w:val="00D469E3"/>
    <w:rsid w:val="00E05709"/>
    <w:rsid w:val="00EE5B44"/>
    <w:rsid w:val="00EF66DF"/>
    <w:rsid w:val="00F1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B569"/>
  <w15:chartTrackingRefBased/>
  <w15:docId w15:val="{B47D5A48-936F-43B7-9082-43BE2249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D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2520</Characters>
  <Application>Microsoft Office Word</Application>
  <DocSecurity>0</DocSecurity>
  <Lines>45</Lines>
  <Paragraphs>16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Dony</dc:creator>
  <cp:keywords/>
  <dc:description/>
  <cp:lastModifiedBy>Larry Sloan</cp:lastModifiedBy>
  <cp:revision>16</cp:revision>
  <dcterms:created xsi:type="dcterms:W3CDTF">2025-10-03T20:26:00Z</dcterms:created>
  <dcterms:modified xsi:type="dcterms:W3CDTF">2025-10-07T15:46:00Z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5bdf2ce4-7ecd-4ba4-ad01-379851904534</vt:lpwstr>
  </property>
</Properties>
</file>