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30"/>
        <w:gridCol w:w="2026"/>
        <w:gridCol w:w="6094"/>
      </w:tblGrid>
      <w:tr w:rsidR="004C4650" w14:paraId="4ADE44E7" w14:textId="4C877006" w:rsidTr="10128D6C">
        <w:tc>
          <w:tcPr>
            <w:tcW w:w="1230" w:type="dxa"/>
            <w:vMerge w:val="restart"/>
          </w:tcPr>
          <w:p w14:paraId="5165E757" w14:textId="4C2B2D99" w:rsidR="004C4650" w:rsidRDefault="004C4650" w:rsidP="10128D6C">
            <w:pPr>
              <w:rPr>
                <w:rFonts w:ascii="Times New Roman" w:eastAsia="Times New Roman" w:hAnsi="Times New Roman" w:cs="Times New Roman"/>
                <w:b/>
                <w:bCs/>
                <w:sz w:val="24"/>
                <w:szCs w:val="24"/>
                <w:lang w:eastAsia="en-CA"/>
              </w:rPr>
            </w:pPr>
            <w:r w:rsidRPr="10128D6C">
              <w:rPr>
                <w:rFonts w:ascii="Times New Roman" w:eastAsia="Times New Roman" w:hAnsi="Times New Roman" w:cs="Times New Roman"/>
                <w:b/>
                <w:bCs/>
                <w:sz w:val="24"/>
                <w:szCs w:val="24"/>
                <w:lang w:eastAsia="en-CA"/>
              </w:rPr>
              <w:t xml:space="preserve"> Biological Agents</w:t>
            </w:r>
          </w:p>
        </w:tc>
        <w:tc>
          <w:tcPr>
            <w:tcW w:w="2026" w:type="dxa"/>
            <w:vMerge w:val="restart"/>
          </w:tcPr>
          <w:p w14:paraId="4D68DC75" w14:textId="1E4ABB8A" w:rsidR="004C4650" w:rsidRDefault="004C4650" w:rsidP="00EB5A39">
            <w:pPr>
              <w:rPr>
                <w:rFonts w:ascii="Times New Roman" w:eastAsia="Times New Roman" w:hAnsi="Times New Roman" w:cs="Times New Roman"/>
                <w:b/>
                <w:sz w:val="24"/>
                <w:szCs w:val="24"/>
                <w:lang w:eastAsia="en-CA"/>
              </w:rPr>
            </w:pPr>
            <w:r w:rsidRPr="004C4650">
              <w:rPr>
                <w:rFonts w:ascii="Times New Roman" w:eastAsia="Times New Roman" w:hAnsi="Times New Roman" w:cs="Times New Roman"/>
                <w:b/>
                <w:sz w:val="24"/>
                <w:szCs w:val="24"/>
                <w:lang w:eastAsia="en-CA"/>
              </w:rPr>
              <w:t>Undergraduate – Ryerson University</w:t>
            </w:r>
          </w:p>
        </w:tc>
        <w:tc>
          <w:tcPr>
            <w:tcW w:w="6094" w:type="dxa"/>
          </w:tcPr>
          <w:p w14:paraId="2F164C87" w14:textId="77777777" w:rsidR="004C4650" w:rsidRDefault="004C4650" w:rsidP="004C4650">
            <w:r>
              <w:t xml:space="preserve">Course description: </w:t>
            </w:r>
            <w:hyperlink r:id="rId9" w:history="1">
              <w:r w:rsidRPr="001F73CA">
                <w:rPr>
                  <w:rStyle w:val="Hyperlink"/>
                </w:rPr>
                <w:t>https://www.ryerson.ca/calendar/2021-2022/courses/occupational-health/OHS/301/</w:t>
              </w:r>
            </w:hyperlink>
            <w:r>
              <w:t xml:space="preserve"> </w:t>
            </w:r>
          </w:p>
          <w:p w14:paraId="02E172DF" w14:textId="77777777" w:rsidR="004C4650" w:rsidRDefault="004C4650" w:rsidP="00EB5A39">
            <w:pPr>
              <w:rPr>
                <w:rFonts w:ascii="Times New Roman" w:eastAsia="Times New Roman" w:hAnsi="Times New Roman" w:cs="Times New Roman"/>
                <w:b/>
                <w:sz w:val="24"/>
                <w:szCs w:val="24"/>
                <w:lang w:eastAsia="en-CA"/>
              </w:rPr>
            </w:pPr>
          </w:p>
        </w:tc>
      </w:tr>
      <w:tr w:rsidR="004C4650" w14:paraId="0CB209C6" w14:textId="1E007C94" w:rsidTr="10128D6C">
        <w:tc>
          <w:tcPr>
            <w:tcW w:w="1230" w:type="dxa"/>
            <w:vMerge/>
          </w:tcPr>
          <w:p w14:paraId="4C0627EF" w14:textId="77777777" w:rsidR="004C4650" w:rsidRDefault="004C4650" w:rsidP="00EB5A39">
            <w:pPr>
              <w:rPr>
                <w:rFonts w:ascii="Times New Roman" w:eastAsia="Times New Roman" w:hAnsi="Times New Roman" w:cs="Times New Roman"/>
                <w:b/>
                <w:sz w:val="24"/>
                <w:szCs w:val="24"/>
                <w:lang w:eastAsia="en-CA"/>
              </w:rPr>
            </w:pPr>
          </w:p>
        </w:tc>
        <w:tc>
          <w:tcPr>
            <w:tcW w:w="2026" w:type="dxa"/>
            <w:vMerge/>
          </w:tcPr>
          <w:p w14:paraId="2336E9BF" w14:textId="77777777" w:rsidR="004C4650" w:rsidRDefault="004C4650" w:rsidP="00EB5A39">
            <w:pPr>
              <w:rPr>
                <w:rFonts w:ascii="Times New Roman" w:eastAsia="Times New Roman" w:hAnsi="Times New Roman" w:cs="Times New Roman"/>
                <w:b/>
                <w:sz w:val="24"/>
                <w:szCs w:val="24"/>
                <w:lang w:eastAsia="en-CA"/>
              </w:rPr>
            </w:pPr>
          </w:p>
        </w:tc>
        <w:tc>
          <w:tcPr>
            <w:tcW w:w="6094" w:type="dxa"/>
          </w:tcPr>
          <w:p w14:paraId="28E9FFA8" w14:textId="77777777" w:rsidR="004C4650" w:rsidRPr="00A9342C" w:rsidRDefault="004C4650" w:rsidP="004C4650">
            <w:pPr>
              <w:rPr>
                <w:i/>
                <w:iCs/>
              </w:rPr>
            </w:pPr>
            <w:r w:rsidRPr="00A9342C">
              <w:rPr>
                <w:i/>
                <w:iCs/>
              </w:rPr>
              <w:t>No required textbook.  Suggested/option reading list:</w:t>
            </w:r>
          </w:p>
          <w:p w14:paraId="34019A49" w14:textId="77777777" w:rsidR="004C4650" w:rsidRDefault="004C4650" w:rsidP="004C4650">
            <w:r>
              <w:t xml:space="preserve">• Macher, J.M., Gold, D., Cruz, P., Kyle, J.L., </w:t>
            </w:r>
            <w:proofErr w:type="spellStart"/>
            <w:r>
              <w:t>Durrani</w:t>
            </w:r>
            <w:proofErr w:type="spellEnd"/>
            <w:r>
              <w:t>, T.S., Shusterman, D. Chapter 6 – evaluation and management of exposure to infectious agents. In: Handbook of Occupational Safety and Health, 3rd ed, Mansdorf, S.Z. (ed). John Wiley &amp; Sons, 2019. pp: 147-197.</w:t>
            </w:r>
          </w:p>
          <w:p w14:paraId="3C88BC95" w14:textId="77777777" w:rsidR="004C4650" w:rsidRDefault="004C4650" w:rsidP="004C4650">
            <w:r>
              <w:t xml:space="preserve">• Douwes, J., Thorne, P.S., Pearce, N. Biological agents – recognition. In: Modern Industrial Hygiene, Volume 2, Perkins, J.L. (ed). ACGIH, Cincinnati, 2003, pp: 219-292. </w:t>
            </w:r>
          </w:p>
          <w:p w14:paraId="64B786B4" w14:textId="77777777" w:rsidR="004C4650" w:rsidRDefault="004C4650" w:rsidP="004C4650">
            <w:r>
              <w:t xml:space="preserve">• </w:t>
            </w:r>
            <w:proofErr w:type="spellStart"/>
            <w:r>
              <w:t>Heederik</w:t>
            </w:r>
            <w:proofErr w:type="spellEnd"/>
            <w:r>
              <w:t xml:space="preserve">, D., Thorne, P.S., Douwes, J. Biological agents – monitoring and evaluation of aerosol exposure. In: Modern Industrial Hygiene, Volume 2, Perkins, J.L. (ed). ACGIH, Cincinnati, 2003, pp: 293-328. </w:t>
            </w:r>
          </w:p>
          <w:p w14:paraId="6FB79AC7" w14:textId="77777777" w:rsidR="004C4650" w:rsidRDefault="004C4650" w:rsidP="004C4650">
            <w:r>
              <w:t xml:space="preserve">• Martinez, K.F., Thorne, P.S. Biological agents – control in the occupational environment. In: Modern Industrial Hygiene, Volume 2, Perkins, J.L. (ed). ACGIH, Cincinnati, 2003, pp: 329- 382. Other key readings available online are: </w:t>
            </w:r>
          </w:p>
          <w:p w14:paraId="71B9BA01" w14:textId="77777777" w:rsidR="004C4650" w:rsidRDefault="004C4650" w:rsidP="004C4650">
            <w:r>
              <w:t xml:space="preserve">• Jones, A. Biological hazards. In: The OHS Body of Knowledge for Generalist OHS Professionals, 2 </w:t>
            </w:r>
            <w:proofErr w:type="spellStart"/>
            <w:r>
              <w:t>nd</w:t>
            </w:r>
            <w:proofErr w:type="spellEnd"/>
            <w:r>
              <w:t xml:space="preserve"> ed, </w:t>
            </w:r>
            <w:proofErr w:type="spellStart"/>
            <w:r>
              <w:t>HaSPA</w:t>
            </w:r>
            <w:proofErr w:type="spellEnd"/>
            <w:r>
              <w:t xml:space="preserve"> (Health and Safety Professionals Alliance), Tullamarine, VIC, Safety Institute of Australia, 2021. </w:t>
            </w:r>
            <w:hyperlink r:id="rId10" w:history="1">
              <w:r w:rsidRPr="00513B49">
                <w:rPr>
                  <w:rStyle w:val="Hyperlink"/>
                </w:rPr>
                <w:t>https://www.ohsbok.org.au/chapter-18-biological-hazards/</w:t>
              </w:r>
            </w:hyperlink>
          </w:p>
          <w:p w14:paraId="7D219FFC" w14:textId="77777777" w:rsidR="004C4650" w:rsidRDefault="004C4650" w:rsidP="004C4650">
            <w:r>
              <w:t xml:space="preserve">• Pathogen Safety Data Sheets, Government of Canada. </w:t>
            </w:r>
            <w:r w:rsidRPr="00755E9F">
              <w:rPr>
                <w:rStyle w:val="Hyperlink"/>
              </w:rPr>
              <w:t>https://www.canada.ca/en/publichealth/services/laboratory-biosafety-biosecurity/pathogen-safety-data-sheets-riskassessment.html</w:t>
            </w:r>
            <w:r>
              <w:t xml:space="preserve"> </w:t>
            </w:r>
          </w:p>
          <w:p w14:paraId="0E038ED8" w14:textId="77777777" w:rsidR="004C4650" w:rsidRDefault="004C4650" w:rsidP="004C4650">
            <w:r>
              <w:t xml:space="preserve">• </w:t>
            </w:r>
            <w:proofErr w:type="spellStart"/>
            <w:r>
              <w:t>Meima</w:t>
            </w:r>
            <w:proofErr w:type="spellEnd"/>
            <w:r>
              <w:t xml:space="preserve">, M., </w:t>
            </w:r>
            <w:proofErr w:type="spellStart"/>
            <w:r>
              <w:t>Kuijpers</w:t>
            </w:r>
            <w:proofErr w:type="spellEnd"/>
            <w:r>
              <w:t xml:space="preserve">, E., van den Berg, C., </w:t>
            </w:r>
            <w:proofErr w:type="spellStart"/>
            <w:r>
              <w:t>Kruizinga</w:t>
            </w:r>
            <w:proofErr w:type="spellEnd"/>
            <w:r>
              <w:t xml:space="preserve">, A., van </w:t>
            </w:r>
            <w:proofErr w:type="spellStart"/>
            <w:r>
              <w:t>Kesteren</w:t>
            </w:r>
            <w:proofErr w:type="spellEnd"/>
            <w:r>
              <w:t xml:space="preserve">, N., </w:t>
            </w:r>
            <w:proofErr w:type="spellStart"/>
            <w:r>
              <w:t>Spaan</w:t>
            </w:r>
            <w:proofErr w:type="spellEnd"/>
            <w:r>
              <w:t xml:space="preserve">, S. Biological </w:t>
            </w:r>
            <w:proofErr w:type="gramStart"/>
            <w:r>
              <w:t>agents</w:t>
            </w:r>
            <w:proofErr w:type="gramEnd"/>
            <w:r>
              <w:t xml:space="preserve"> and prevention of work-related disease: a review. European Agency for Safety and Health at Work, 2020. https://osha.europa.eu/en/publications/review-specific-work-relateddiseases-due-biological-agents/view • </w:t>
            </w:r>
            <w:proofErr w:type="spellStart"/>
            <w:r>
              <w:t>Jedynska</w:t>
            </w:r>
            <w:proofErr w:type="spellEnd"/>
            <w:r>
              <w:t>, A.</w:t>
            </w:r>
            <w:proofErr w:type="gramStart"/>
            <w:r>
              <w:t>, .</w:t>
            </w:r>
            <w:proofErr w:type="gramEnd"/>
            <w:r>
              <w:t xml:space="preserve">, </w:t>
            </w:r>
            <w:proofErr w:type="spellStart"/>
            <w:r>
              <w:t>Kuijpers</w:t>
            </w:r>
            <w:proofErr w:type="spellEnd"/>
            <w:r>
              <w:t xml:space="preserve">, E., van den Berg, C., </w:t>
            </w:r>
            <w:proofErr w:type="spellStart"/>
            <w:r>
              <w:t>Kruizinga</w:t>
            </w:r>
            <w:proofErr w:type="spellEnd"/>
            <w:r>
              <w:t xml:space="preserve">, A., </w:t>
            </w:r>
            <w:proofErr w:type="spellStart"/>
            <w:r>
              <w:t>Meima</w:t>
            </w:r>
            <w:proofErr w:type="spellEnd"/>
            <w:r>
              <w:t xml:space="preserve">, M., </w:t>
            </w:r>
            <w:proofErr w:type="spellStart"/>
            <w:r>
              <w:t>Spaan</w:t>
            </w:r>
            <w:proofErr w:type="spellEnd"/>
            <w:r>
              <w:t xml:space="preserve">, S. Biological agents and prevention of work-related disease: results of a literature review, expert survey and analysis of monitoring systems. European Agency for Safety and Health at Work, 2019. </w:t>
            </w:r>
            <w:hyperlink r:id="rId11" w:history="1">
              <w:r w:rsidRPr="00513B49">
                <w:rPr>
                  <w:rStyle w:val="Hyperlink"/>
                </w:rPr>
                <w:t>https://osha.europa.eu/en/publications/biological-agents-and-work-related-diseasesresults-literature-review-expert-survey-and/view</w:t>
              </w:r>
            </w:hyperlink>
            <w:r>
              <w:t xml:space="preserve"> </w:t>
            </w:r>
          </w:p>
          <w:p w14:paraId="398BB788" w14:textId="77777777" w:rsidR="004C4650" w:rsidRPr="00EB5A39" w:rsidRDefault="004C4650" w:rsidP="004C4650">
            <w:pPr>
              <w:rPr>
                <w:rFonts w:ascii="Times New Roman" w:eastAsia="Times New Roman" w:hAnsi="Times New Roman" w:cs="Times New Roman"/>
                <w:sz w:val="24"/>
                <w:szCs w:val="24"/>
                <w:lang w:eastAsia="en-CA"/>
              </w:rPr>
            </w:pPr>
            <w:r>
              <w:t>• CDC Diseases and Conditions website: https://www.cdc.gov/diseasesconditions/</w:t>
            </w:r>
          </w:p>
          <w:p w14:paraId="13B7E9A6" w14:textId="77777777" w:rsidR="004C4650" w:rsidRDefault="004C4650" w:rsidP="00EB5A39">
            <w:pPr>
              <w:rPr>
                <w:rFonts w:ascii="Times New Roman" w:eastAsia="Times New Roman" w:hAnsi="Times New Roman" w:cs="Times New Roman"/>
                <w:b/>
                <w:sz w:val="24"/>
                <w:szCs w:val="24"/>
                <w:lang w:eastAsia="en-CA"/>
              </w:rPr>
            </w:pPr>
          </w:p>
        </w:tc>
      </w:tr>
    </w:tbl>
    <w:p w14:paraId="606AFCD3" w14:textId="77777777" w:rsidR="003743FD" w:rsidRDefault="003743FD" w:rsidP="00EB5A39">
      <w:pPr>
        <w:spacing w:after="0" w:line="240" w:lineRule="auto"/>
      </w:pPr>
    </w:p>
    <w:p w14:paraId="030585EE" w14:textId="77777777" w:rsidR="00EB5A39" w:rsidRDefault="00EB5A39" w:rsidP="00EB5A39">
      <w:pPr>
        <w:spacing w:after="0" w:line="240" w:lineRule="auto"/>
      </w:pPr>
    </w:p>
    <w:p w14:paraId="08EDABF3" w14:textId="77777777" w:rsidR="00EB5A39" w:rsidRDefault="00EB5A39" w:rsidP="00EB5A39">
      <w:pPr>
        <w:spacing w:after="0" w:line="240" w:lineRule="auto"/>
        <w:rPr>
          <w:rFonts w:ascii="Times New Roman" w:eastAsia="Times New Roman" w:hAnsi="Times New Roman" w:cs="Times New Roman"/>
          <w:sz w:val="24"/>
          <w:szCs w:val="24"/>
          <w:lang w:eastAsia="en-CA"/>
        </w:rPr>
      </w:pPr>
    </w:p>
    <w:tbl>
      <w:tblPr>
        <w:tblStyle w:val="TableGrid"/>
        <w:tblW w:w="0" w:type="auto"/>
        <w:tblLook w:val="04A0" w:firstRow="1" w:lastRow="0" w:firstColumn="1" w:lastColumn="0" w:noHBand="0" w:noVBand="1"/>
      </w:tblPr>
      <w:tblGrid>
        <w:gridCol w:w="1443"/>
        <w:gridCol w:w="2096"/>
        <w:gridCol w:w="5811"/>
      </w:tblGrid>
      <w:tr w:rsidR="004C4650" w14:paraId="0495C5CF" w14:textId="77777777" w:rsidTr="004C4650">
        <w:tc>
          <w:tcPr>
            <w:tcW w:w="1443" w:type="dxa"/>
            <w:vMerge w:val="restart"/>
          </w:tcPr>
          <w:p w14:paraId="1198BA05" w14:textId="114C009E" w:rsidR="004C4650" w:rsidRPr="004C4650" w:rsidRDefault="004C4650" w:rsidP="00EB5A39">
            <w:pPr>
              <w:rPr>
                <w:rFonts w:ascii="Times New Roman" w:eastAsia="Times New Roman" w:hAnsi="Times New Roman" w:cs="Times New Roman"/>
                <w:b/>
                <w:bCs/>
                <w:sz w:val="24"/>
                <w:szCs w:val="24"/>
                <w:lang w:eastAsia="en-CA"/>
              </w:rPr>
            </w:pPr>
            <w:bookmarkStart w:id="0" w:name="_Hlk96435666"/>
            <w:r w:rsidRPr="004C4650">
              <w:rPr>
                <w:rFonts w:ascii="Times New Roman" w:eastAsia="Times New Roman" w:hAnsi="Times New Roman" w:cs="Times New Roman"/>
                <w:b/>
                <w:bCs/>
                <w:sz w:val="24"/>
                <w:szCs w:val="24"/>
                <w:lang w:eastAsia="en-CA"/>
              </w:rPr>
              <w:lastRenderedPageBreak/>
              <w:t>Biostatistics</w:t>
            </w:r>
          </w:p>
        </w:tc>
        <w:tc>
          <w:tcPr>
            <w:tcW w:w="2096" w:type="dxa"/>
            <w:vMerge w:val="restart"/>
          </w:tcPr>
          <w:p w14:paraId="2B250285" w14:textId="1315B5F5" w:rsidR="004C4650" w:rsidRDefault="004C4650" w:rsidP="00EB5A39">
            <w:pPr>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Undergraduate – Ryerson University</w:t>
            </w:r>
          </w:p>
        </w:tc>
        <w:tc>
          <w:tcPr>
            <w:tcW w:w="5811" w:type="dxa"/>
          </w:tcPr>
          <w:p w14:paraId="6B653AF3" w14:textId="77777777" w:rsidR="004C4650" w:rsidRPr="00A9342C" w:rsidRDefault="004C4650" w:rsidP="004C4650">
            <w:pPr>
              <w:rPr>
                <w:rFonts w:eastAsia="Times New Roman" w:cstheme="minorHAnsi"/>
                <w:bCs/>
                <w:lang w:eastAsia="en-CA"/>
              </w:rPr>
            </w:pPr>
            <w:r w:rsidRPr="00A9342C">
              <w:rPr>
                <w:rFonts w:eastAsia="Times New Roman" w:cstheme="minorHAnsi"/>
                <w:bCs/>
                <w:lang w:eastAsia="en-CA"/>
              </w:rPr>
              <w:t xml:space="preserve">Course description: </w:t>
            </w:r>
            <w:hyperlink r:id="rId12" w:history="1">
              <w:r w:rsidRPr="00A9342C">
                <w:rPr>
                  <w:rStyle w:val="Hyperlink"/>
                  <w:rFonts w:eastAsia="Times New Roman" w:cstheme="minorHAnsi"/>
                  <w:bCs/>
                  <w:lang w:eastAsia="en-CA"/>
                </w:rPr>
                <w:t>https://www.ryerson.ca/calendar/2021-2022/courses/environmental-health/ENH/440/</w:t>
              </w:r>
            </w:hyperlink>
          </w:p>
          <w:p w14:paraId="45DE84B4" w14:textId="77777777" w:rsidR="004C4650" w:rsidRDefault="004C4650" w:rsidP="00EB5A39">
            <w:pPr>
              <w:rPr>
                <w:rFonts w:ascii="Times New Roman" w:eastAsia="Times New Roman" w:hAnsi="Times New Roman" w:cs="Times New Roman"/>
                <w:sz w:val="24"/>
                <w:szCs w:val="24"/>
                <w:lang w:eastAsia="en-CA"/>
              </w:rPr>
            </w:pPr>
          </w:p>
        </w:tc>
      </w:tr>
      <w:tr w:rsidR="004C4650" w14:paraId="30B4C25C" w14:textId="77777777" w:rsidTr="004C4650">
        <w:tc>
          <w:tcPr>
            <w:tcW w:w="1443" w:type="dxa"/>
            <w:vMerge/>
          </w:tcPr>
          <w:p w14:paraId="00D25691" w14:textId="77777777" w:rsidR="004C4650" w:rsidRDefault="004C4650" w:rsidP="00EB5A39">
            <w:pPr>
              <w:rPr>
                <w:rFonts w:ascii="Times New Roman" w:eastAsia="Times New Roman" w:hAnsi="Times New Roman" w:cs="Times New Roman"/>
                <w:sz w:val="24"/>
                <w:szCs w:val="24"/>
                <w:lang w:eastAsia="en-CA"/>
              </w:rPr>
            </w:pPr>
          </w:p>
        </w:tc>
        <w:tc>
          <w:tcPr>
            <w:tcW w:w="2096" w:type="dxa"/>
            <w:vMerge/>
          </w:tcPr>
          <w:p w14:paraId="204FAD47" w14:textId="77777777" w:rsidR="004C4650" w:rsidRDefault="004C4650" w:rsidP="00EB5A39">
            <w:pPr>
              <w:rPr>
                <w:rFonts w:ascii="Times New Roman" w:eastAsia="Times New Roman" w:hAnsi="Times New Roman" w:cs="Times New Roman"/>
                <w:sz w:val="24"/>
                <w:szCs w:val="24"/>
                <w:lang w:eastAsia="en-CA"/>
              </w:rPr>
            </w:pPr>
          </w:p>
        </w:tc>
        <w:tc>
          <w:tcPr>
            <w:tcW w:w="5811" w:type="dxa"/>
          </w:tcPr>
          <w:p w14:paraId="5A6E3A1D" w14:textId="77777777" w:rsidR="004C4650" w:rsidRPr="00A9342C" w:rsidRDefault="004C4650" w:rsidP="004C4650">
            <w:pPr>
              <w:rPr>
                <w:i/>
                <w:iCs/>
              </w:rPr>
            </w:pPr>
            <w:r w:rsidRPr="00A9342C">
              <w:rPr>
                <w:i/>
                <w:iCs/>
              </w:rPr>
              <w:t xml:space="preserve">Required Textbook: </w:t>
            </w:r>
          </w:p>
          <w:p w14:paraId="51B85741" w14:textId="77777777" w:rsidR="004C4650" w:rsidRDefault="004C4650" w:rsidP="004C4650">
            <w:r>
              <w:t>The Analysis of Biological Data 3e with ACHIEVE (Single-Term Access) ISBN: 9781319433307</w:t>
            </w:r>
          </w:p>
          <w:p w14:paraId="27F847F5" w14:textId="77777777" w:rsidR="004C4650" w:rsidRDefault="004C4650" w:rsidP="004C4650"/>
          <w:p w14:paraId="7AED58B1" w14:textId="77777777" w:rsidR="004C4650" w:rsidRPr="00A9342C" w:rsidRDefault="004C4650" w:rsidP="004C4650">
            <w:pPr>
              <w:rPr>
                <w:i/>
                <w:iCs/>
              </w:rPr>
            </w:pPr>
            <w:r w:rsidRPr="00A9342C">
              <w:rPr>
                <w:i/>
                <w:iCs/>
              </w:rPr>
              <w:t>Required Software:</w:t>
            </w:r>
          </w:p>
          <w:p w14:paraId="7E708492" w14:textId="77777777" w:rsidR="004C4650" w:rsidRDefault="004C4650" w:rsidP="004C4650">
            <w:r>
              <w:t>JMP data analysis software</w:t>
            </w:r>
          </w:p>
          <w:p w14:paraId="2BB743E7" w14:textId="77777777" w:rsidR="004C4650" w:rsidRDefault="004C4650" w:rsidP="00EB5A39">
            <w:pPr>
              <w:rPr>
                <w:rFonts w:ascii="Times New Roman" w:eastAsia="Times New Roman" w:hAnsi="Times New Roman" w:cs="Times New Roman"/>
                <w:sz w:val="24"/>
                <w:szCs w:val="24"/>
                <w:lang w:eastAsia="en-CA"/>
              </w:rPr>
            </w:pPr>
          </w:p>
        </w:tc>
      </w:tr>
      <w:bookmarkEnd w:id="0"/>
    </w:tbl>
    <w:p w14:paraId="20EA3CE8" w14:textId="77777777" w:rsidR="00EB5A39" w:rsidRDefault="00EB5A39" w:rsidP="00EB5A39">
      <w:pPr>
        <w:spacing w:after="0" w:line="240" w:lineRule="auto"/>
        <w:rPr>
          <w:rFonts w:ascii="Times New Roman" w:eastAsia="Times New Roman" w:hAnsi="Times New Roman" w:cs="Times New Roman"/>
          <w:sz w:val="24"/>
          <w:szCs w:val="24"/>
          <w:lang w:eastAsia="en-CA"/>
        </w:rPr>
      </w:pPr>
    </w:p>
    <w:p w14:paraId="552F4987" w14:textId="77777777" w:rsidR="00EB5A39" w:rsidRDefault="00EB5A39" w:rsidP="00EB5A39">
      <w:pPr>
        <w:spacing w:after="0" w:line="240" w:lineRule="auto"/>
        <w:rPr>
          <w:rFonts w:ascii="Times New Roman" w:eastAsia="Times New Roman" w:hAnsi="Times New Roman" w:cs="Times New Roman"/>
          <w:sz w:val="24"/>
          <w:szCs w:val="24"/>
          <w:lang w:eastAsia="en-CA"/>
        </w:rPr>
      </w:pPr>
    </w:p>
    <w:tbl>
      <w:tblPr>
        <w:tblStyle w:val="TableGrid"/>
        <w:tblW w:w="0" w:type="auto"/>
        <w:tblLook w:val="04A0" w:firstRow="1" w:lastRow="0" w:firstColumn="1" w:lastColumn="0" w:noHBand="0" w:noVBand="1"/>
      </w:tblPr>
      <w:tblGrid>
        <w:gridCol w:w="1563"/>
        <w:gridCol w:w="2073"/>
        <w:gridCol w:w="5714"/>
      </w:tblGrid>
      <w:tr w:rsidR="004C4650" w14:paraId="1CF1706D" w14:textId="77777777" w:rsidTr="00936E9F">
        <w:tc>
          <w:tcPr>
            <w:tcW w:w="1443" w:type="dxa"/>
            <w:vMerge w:val="restart"/>
          </w:tcPr>
          <w:p w14:paraId="214424A3" w14:textId="0E967DD3" w:rsidR="004C4650" w:rsidRPr="004C4650" w:rsidRDefault="004C4650" w:rsidP="00936E9F">
            <w:pPr>
              <w:rPr>
                <w:rFonts w:ascii="Times New Roman" w:eastAsia="Times New Roman" w:hAnsi="Times New Roman" w:cs="Times New Roman"/>
                <w:b/>
                <w:bCs/>
                <w:sz w:val="24"/>
                <w:szCs w:val="24"/>
                <w:lang w:eastAsia="en-CA"/>
              </w:rPr>
            </w:pPr>
            <w:bookmarkStart w:id="1" w:name="_Hlk96435726"/>
            <w:r>
              <w:rPr>
                <w:rFonts w:ascii="Times New Roman" w:eastAsia="Times New Roman" w:hAnsi="Times New Roman" w:cs="Times New Roman"/>
                <w:b/>
                <w:bCs/>
                <w:sz w:val="24"/>
                <w:szCs w:val="24"/>
                <w:lang w:eastAsia="en-CA"/>
              </w:rPr>
              <w:t>Data Management</w:t>
            </w:r>
          </w:p>
        </w:tc>
        <w:tc>
          <w:tcPr>
            <w:tcW w:w="2096" w:type="dxa"/>
            <w:vMerge w:val="restart"/>
          </w:tcPr>
          <w:p w14:paraId="4E3E543C" w14:textId="77777777" w:rsidR="004C4650" w:rsidRDefault="004C4650" w:rsidP="00936E9F">
            <w:pPr>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Undergraduate – Ryerson University</w:t>
            </w:r>
          </w:p>
        </w:tc>
        <w:tc>
          <w:tcPr>
            <w:tcW w:w="5811" w:type="dxa"/>
          </w:tcPr>
          <w:p w14:paraId="48326587" w14:textId="7C11314E" w:rsidR="004C4650" w:rsidRPr="00A9342C" w:rsidRDefault="004C4650" w:rsidP="00936E9F">
            <w:pPr>
              <w:rPr>
                <w:rFonts w:eastAsia="Times New Roman" w:cstheme="minorHAnsi"/>
                <w:bCs/>
                <w:lang w:eastAsia="en-CA"/>
              </w:rPr>
            </w:pPr>
            <w:r w:rsidRPr="00A9342C">
              <w:rPr>
                <w:rFonts w:eastAsia="Times New Roman" w:cstheme="minorHAnsi"/>
                <w:bCs/>
                <w:lang w:eastAsia="en-CA"/>
              </w:rPr>
              <w:t xml:space="preserve">Course description: </w:t>
            </w:r>
            <w:hyperlink r:id="rId13" w:history="1">
              <w:r w:rsidRPr="008E5C80">
                <w:rPr>
                  <w:rStyle w:val="Hyperlink"/>
                  <w:rFonts w:eastAsia="Times New Roman" w:cstheme="minorHAnsi"/>
                  <w:bCs/>
                  <w:lang w:eastAsia="en-CA"/>
                </w:rPr>
                <w:t>https://www.ryerson.ca/calendar/2021-2022/courses/public-health-and-occupational-health/POH/103/</w:t>
              </w:r>
            </w:hyperlink>
            <w:r>
              <w:rPr>
                <w:rFonts w:eastAsia="Times New Roman" w:cstheme="minorHAnsi"/>
                <w:bCs/>
                <w:lang w:eastAsia="en-CA"/>
              </w:rPr>
              <w:t xml:space="preserve"> </w:t>
            </w:r>
          </w:p>
          <w:p w14:paraId="506DBCD1" w14:textId="77777777" w:rsidR="004C4650" w:rsidRDefault="004C4650" w:rsidP="00936E9F">
            <w:pPr>
              <w:rPr>
                <w:rFonts w:ascii="Times New Roman" w:eastAsia="Times New Roman" w:hAnsi="Times New Roman" w:cs="Times New Roman"/>
                <w:sz w:val="24"/>
                <w:szCs w:val="24"/>
                <w:lang w:eastAsia="en-CA"/>
              </w:rPr>
            </w:pPr>
          </w:p>
        </w:tc>
      </w:tr>
      <w:tr w:rsidR="004C4650" w14:paraId="0C8188D1" w14:textId="77777777" w:rsidTr="00936E9F">
        <w:tc>
          <w:tcPr>
            <w:tcW w:w="1443" w:type="dxa"/>
            <w:vMerge/>
          </w:tcPr>
          <w:p w14:paraId="7572B88C" w14:textId="77777777" w:rsidR="004C4650" w:rsidRDefault="004C4650" w:rsidP="00936E9F">
            <w:pPr>
              <w:rPr>
                <w:rFonts w:ascii="Times New Roman" w:eastAsia="Times New Roman" w:hAnsi="Times New Roman" w:cs="Times New Roman"/>
                <w:sz w:val="24"/>
                <w:szCs w:val="24"/>
                <w:lang w:eastAsia="en-CA"/>
              </w:rPr>
            </w:pPr>
          </w:p>
        </w:tc>
        <w:tc>
          <w:tcPr>
            <w:tcW w:w="2096" w:type="dxa"/>
            <w:vMerge/>
          </w:tcPr>
          <w:p w14:paraId="4D1EC07B" w14:textId="77777777" w:rsidR="004C4650" w:rsidRDefault="004C4650" w:rsidP="00936E9F">
            <w:pPr>
              <w:rPr>
                <w:rFonts w:ascii="Times New Roman" w:eastAsia="Times New Roman" w:hAnsi="Times New Roman" w:cs="Times New Roman"/>
                <w:sz w:val="24"/>
                <w:szCs w:val="24"/>
                <w:lang w:eastAsia="en-CA"/>
              </w:rPr>
            </w:pPr>
          </w:p>
        </w:tc>
        <w:tc>
          <w:tcPr>
            <w:tcW w:w="5811" w:type="dxa"/>
          </w:tcPr>
          <w:p w14:paraId="2FCAFEA2" w14:textId="77777777" w:rsidR="004C4650" w:rsidRPr="00A9342C" w:rsidRDefault="004C4650" w:rsidP="00936E9F">
            <w:pPr>
              <w:rPr>
                <w:i/>
                <w:iCs/>
              </w:rPr>
            </w:pPr>
            <w:r w:rsidRPr="00A9342C">
              <w:rPr>
                <w:i/>
                <w:iCs/>
              </w:rPr>
              <w:t xml:space="preserve">Required Textbook: </w:t>
            </w:r>
          </w:p>
          <w:p w14:paraId="32EEC17C" w14:textId="076B4F64" w:rsidR="004C4650" w:rsidRDefault="004C4650" w:rsidP="004C4650">
            <w:pPr>
              <w:rPr>
                <w:rFonts w:ascii="Times New Roman" w:eastAsia="Times New Roman" w:hAnsi="Times New Roman" w:cs="Times New Roman"/>
                <w:sz w:val="24"/>
                <w:szCs w:val="24"/>
                <w:lang w:eastAsia="en-CA"/>
              </w:rPr>
            </w:pPr>
            <w:r>
              <w:t>Young, I. (2019). Mathematics for Occupational and Public Health Professionals. Toronto, ON: Ryerson University Pressbooks. Available from: https://pressbooks.library.ryerson.ca/ohsmath/</w:t>
            </w:r>
          </w:p>
        </w:tc>
      </w:tr>
      <w:bookmarkEnd w:id="1"/>
    </w:tbl>
    <w:p w14:paraId="1FE2D3C7" w14:textId="7B6B8A9B" w:rsidR="003743FD" w:rsidRDefault="003743FD" w:rsidP="00EB5A39">
      <w:pPr>
        <w:spacing w:after="0" w:line="240" w:lineRule="auto"/>
        <w:rPr>
          <w:rFonts w:ascii="Times New Roman" w:eastAsia="Times New Roman" w:hAnsi="Times New Roman" w:cs="Times New Roman"/>
          <w:b/>
          <w:sz w:val="24"/>
          <w:szCs w:val="24"/>
          <w:lang w:eastAsia="en-CA"/>
        </w:rPr>
      </w:pPr>
    </w:p>
    <w:p w14:paraId="67B14907" w14:textId="77777777" w:rsidR="004C4650" w:rsidRDefault="004C4650" w:rsidP="00EB5A39">
      <w:pPr>
        <w:spacing w:after="0" w:line="240" w:lineRule="auto"/>
        <w:rPr>
          <w:rFonts w:ascii="Times New Roman" w:eastAsia="Times New Roman" w:hAnsi="Times New Roman" w:cs="Times New Roman"/>
          <w:b/>
          <w:sz w:val="24"/>
          <w:szCs w:val="24"/>
          <w:lang w:eastAsia="en-CA"/>
        </w:rPr>
      </w:pPr>
    </w:p>
    <w:tbl>
      <w:tblPr>
        <w:tblStyle w:val="TableGrid"/>
        <w:tblW w:w="0" w:type="auto"/>
        <w:tblLook w:val="04A0" w:firstRow="1" w:lastRow="0" w:firstColumn="1" w:lastColumn="0" w:noHBand="0" w:noVBand="1"/>
      </w:tblPr>
      <w:tblGrid>
        <w:gridCol w:w="1443"/>
        <w:gridCol w:w="2096"/>
        <w:gridCol w:w="5811"/>
      </w:tblGrid>
      <w:tr w:rsidR="004C4650" w14:paraId="106E6CE4" w14:textId="77777777" w:rsidTr="3F4EBFCD">
        <w:tc>
          <w:tcPr>
            <w:tcW w:w="1443" w:type="dxa"/>
            <w:vMerge w:val="restart"/>
          </w:tcPr>
          <w:p w14:paraId="6898AF7F" w14:textId="31313785" w:rsidR="004C4650" w:rsidRPr="004C4650" w:rsidRDefault="004C4650" w:rsidP="00936E9F">
            <w:pP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Safety Control Methods</w:t>
            </w:r>
          </w:p>
        </w:tc>
        <w:tc>
          <w:tcPr>
            <w:tcW w:w="2096" w:type="dxa"/>
            <w:vMerge w:val="restart"/>
          </w:tcPr>
          <w:p w14:paraId="449195A5" w14:textId="77777777" w:rsidR="004C4650" w:rsidRDefault="004C4650" w:rsidP="00936E9F">
            <w:pPr>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Undergraduate – Ryerson University</w:t>
            </w:r>
          </w:p>
        </w:tc>
        <w:tc>
          <w:tcPr>
            <w:tcW w:w="5811" w:type="dxa"/>
          </w:tcPr>
          <w:p w14:paraId="36F18EA4" w14:textId="77777777" w:rsidR="004C4650" w:rsidRDefault="004C4650" w:rsidP="00E8061A">
            <w:pPr>
              <w:rPr>
                <w:rFonts w:eastAsia="Times New Roman" w:cstheme="minorHAnsi"/>
                <w:bCs/>
                <w:lang w:eastAsia="en-CA"/>
              </w:rPr>
            </w:pPr>
            <w:r w:rsidRPr="00A9342C">
              <w:rPr>
                <w:rFonts w:eastAsia="Times New Roman" w:cstheme="minorHAnsi"/>
                <w:bCs/>
                <w:lang w:eastAsia="en-CA"/>
              </w:rPr>
              <w:t xml:space="preserve">Course description: </w:t>
            </w:r>
            <w:hyperlink r:id="rId14" w:history="1">
              <w:r w:rsidR="00E8061A" w:rsidRPr="008E5C80">
                <w:rPr>
                  <w:rStyle w:val="Hyperlink"/>
                  <w:rFonts w:eastAsia="Times New Roman" w:cstheme="minorHAnsi"/>
                  <w:bCs/>
                  <w:lang w:eastAsia="en-CA"/>
                </w:rPr>
                <w:t>https://www.ryerson.ca/calendar/2021-2022/courses/occupational-health/OHS/623/</w:t>
              </w:r>
            </w:hyperlink>
            <w:r w:rsidR="00E8061A">
              <w:rPr>
                <w:rFonts w:eastAsia="Times New Roman" w:cstheme="minorHAnsi"/>
                <w:bCs/>
                <w:lang w:eastAsia="en-CA"/>
              </w:rPr>
              <w:t xml:space="preserve"> </w:t>
            </w:r>
          </w:p>
          <w:p w14:paraId="07D84F7F" w14:textId="29B8F090" w:rsidR="00E8061A" w:rsidRDefault="00E8061A" w:rsidP="00E8061A">
            <w:pPr>
              <w:rPr>
                <w:rFonts w:ascii="Times New Roman" w:eastAsia="Times New Roman" w:hAnsi="Times New Roman" w:cs="Times New Roman"/>
                <w:sz w:val="24"/>
                <w:szCs w:val="24"/>
                <w:lang w:eastAsia="en-CA"/>
              </w:rPr>
            </w:pPr>
          </w:p>
        </w:tc>
      </w:tr>
      <w:tr w:rsidR="004C4650" w14:paraId="13E95929" w14:textId="77777777" w:rsidTr="3F4EBFCD">
        <w:tc>
          <w:tcPr>
            <w:tcW w:w="1443" w:type="dxa"/>
            <w:vMerge/>
          </w:tcPr>
          <w:p w14:paraId="775431AE" w14:textId="77777777" w:rsidR="004C4650" w:rsidRDefault="004C4650" w:rsidP="00936E9F">
            <w:pPr>
              <w:rPr>
                <w:rFonts w:ascii="Times New Roman" w:eastAsia="Times New Roman" w:hAnsi="Times New Roman" w:cs="Times New Roman"/>
                <w:sz w:val="24"/>
                <w:szCs w:val="24"/>
                <w:lang w:eastAsia="en-CA"/>
              </w:rPr>
            </w:pPr>
          </w:p>
        </w:tc>
        <w:tc>
          <w:tcPr>
            <w:tcW w:w="2096" w:type="dxa"/>
            <w:vMerge/>
          </w:tcPr>
          <w:p w14:paraId="7402CBA8" w14:textId="77777777" w:rsidR="004C4650" w:rsidRDefault="004C4650" w:rsidP="00936E9F">
            <w:pPr>
              <w:rPr>
                <w:rFonts w:ascii="Times New Roman" w:eastAsia="Times New Roman" w:hAnsi="Times New Roman" w:cs="Times New Roman"/>
                <w:sz w:val="24"/>
                <w:szCs w:val="24"/>
                <w:lang w:eastAsia="en-CA"/>
              </w:rPr>
            </w:pPr>
          </w:p>
        </w:tc>
        <w:tc>
          <w:tcPr>
            <w:tcW w:w="5811" w:type="dxa"/>
          </w:tcPr>
          <w:p w14:paraId="2A4BD828" w14:textId="77777777" w:rsidR="004C4650" w:rsidRPr="00A9342C" w:rsidRDefault="004C4650" w:rsidP="00936E9F">
            <w:pPr>
              <w:rPr>
                <w:i/>
                <w:iCs/>
              </w:rPr>
            </w:pPr>
            <w:r w:rsidRPr="00A9342C">
              <w:rPr>
                <w:i/>
                <w:iCs/>
              </w:rPr>
              <w:t xml:space="preserve">Required Textbook: </w:t>
            </w:r>
          </w:p>
          <w:p w14:paraId="1E85902B" w14:textId="77777777" w:rsidR="00E8061A" w:rsidRPr="00CD7441" w:rsidRDefault="00E8061A" w:rsidP="00E8061A">
            <w:r w:rsidRPr="00CD7441">
              <w:t>Chapter 1,3,4,5,6,10, and 2 (end of term) of:</w:t>
            </w:r>
          </w:p>
          <w:p w14:paraId="04F8807D" w14:textId="77777777" w:rsidR="00E8061A" w:rsidRPr="00CD7441" w:rsidRDefault="00E8061A" w:rsidP="00E8061A">
            <w:r w:rsidRPr="00CD7441">
              <w:t>-ACGIH. Industrial Ventilation, A Manual of Recommended Practice for design, 29th Edition, Cincinnati,</w:t>
            </w:r>
          </w:p>
          <w:p w14:paraId="4C65FE19" w14:textId="77777777" w:rsidR="00E8061A" w:rsidRPr="00CD7441" w:rsidRDefault="00E8061A" w:rsidP="00E8061A">
            <w:r w:rsidRPr="00CD7441">
              <w:t>OH: American Conference of Governmental Industrial Hygienists, 2016 (available at bookstore).</w:t>
            </w:r>
          </w:p>
          <w:p w14:paraId="7FD1D1E1" w14:textId="77777777" w:rsidR="00E8061A" w:rsidRPr="00CD7441" w:rsidRDefault="00E8061A" w:rsidP="00E8061A">
            <w:r w:rsidRPr="00CD7441">
              <w:t>All the version after 2016 are acceptable, but the pages will be different.</w:t>
            </w:r>
          </w:p>
          <w:p w14:paraId="2F6DABE9" w14:textId="77777777" w:rsidR="00E8061A" w:rsidRDefault="00E8061A" w:rsidP="00E8061A"/>
          <w:p w14:paraId="1D68D733" w14:textId="77777777" w:rsidR="00E8061A" w:rsidRPr="00CD7441" w:rsidRDefault="00E8061A" w:rsidP="00E8061A">
            <w:r w:rsidRPr="00CD7441">
              <w:t>Chapter 32 of:</w:t>
            </w:r>
          </w:p>
          <w:p w14:paraId="5A1472ED" w14:textId="77777777" w:rsidR="00E8061A" w:rsidRPr="00CD7441" w:rsidRDefault="00E8061A" w:rsidP="00E8061A">
            <w:r w:rsidRPr="00CD7441">
              <w:t>-</w:t>
            </w:r>
            <w:proofErr w:type="spellStart"/>
            <w:r w:rsidRPr="00CD7441">
              <w:t>DiNardi</w:t>
            </w:r>
            <w:proofErr w:type="spellEnd"/>
            <w:r w:rsidRPr="00CD7441">
              <w:t>, editor. 1997. The Occupational Environment - Its Evaluation and Control. American Industrial</w:t>
            </w:r>
          </w:p>
          <w:p w14:paraId="5D89DF2A" w14:textId="77777777" w:rsidR="00E8061A" w:rsidRPr="00EB5A39" w:rsidRDefault="00E8061A" w:rsidP="00E8061A">
            <w:r w:rsidRPr="00CD7441">
              <w:t>Hygiene Association Press, Fairfax, VA.</w:t>
            </w:r>
          </w:p>
          <w:p w14:paraId="3AB02E34" w14:textId="0D432BC6" w:rsidR="004C4650" w:rsidRDefault="004C4650" w:rsidP="00936E9F">
            <w:pPr>
              <w:rPr>
                <w:rFonts w:ascii="Times New Roman" w:eastAsia="Times New Roman" w:hAnsi="Times New Roman" w:cs="Times New Roman"/>
                <w:sz w:val="24"/>
                <w:szCs w:val="24"/>
                <w:lang w:eastAsia="en-CA"/>
              </w:rPr>
            </w:pPr>
          </w:p>
        </w:tc>
      </w:tr>
      <w:tr w:rsidR="3F4EBFCD" w14:paraId="51BF23B8" w14:textId="77777777" w:rsidTr="3F4EBFCD">
        <w:tc>
          <w:tcPr>
            <w:tcW w:w="1443" w:type="dxa"/>
          </w:tcPr>
          <w:p w14:paraId="6F30EA4D" w14:textId="4EF3F38C" w:rsidR="3F4EBFCD" w:rsidRDefault="3F4EBFCD" w:rsidP="3F4EBFCD">
            <w:pPr>
              <w:rPr>
                <w:rFonts w:ascii="Times New Roman" w:eastAsia="Times New Roman" w:hAnsi="Times New Roman" w:cs="Times New Roman"/>
                <w:b/>
                <w:bCs/>
                <w:sz w:val="24"/>
                <w:szCs w:val="24"/>
                <w:lang w:eastAsia="en-CA"/>
              </w:rPr>
            </w:pPr>
          </w:p>
        </w:tc>
        <w:tc>
          <w:tcPr>
            <w:tcW w:w="2096" w:type="dxa"/>
          </w:tcPr>
          <w:p w14:paraId="4C758B4D" w14:textId="36D46A06" w:rsidR="3F4EBFCD" w:rsidRDefault="3F4EBFCD" w:rsidP="3F4EBFCD">
            <w:pPr>
              <w:rPr>
                <w:rFonts w:ascii="Times New Roman" w:eastAsia="Times New Roman" w:hAnsi="Times New Roman" w:cs="Times New Roman"/>
                <w:b/>
                <w:bCs/>
                <w:sz w:val="24"/>
                <w:szCs w:val="24"/>
                <w:lang w:eastAsia="en-CA"/>
              </w:rPr>
            </w:pPr>
            <w:r w:rsidRPr="3F4EBFCD">
              <w:rPr>
                <w:rFonts w:ascii="Times New Roman" w:eastAsia="Times New Roman" w:hAnsi="Times New Roman" w:cs="Times New Roman"/>
                <w:b/>
                <w:bCs/>
                <w:sz w:val="24"/>
                <w:szCs w:val="24"/>
                <w:lang w:eastAsia="en-CA"/>
              </w:rPr>
              <w:t>Graduate - Iowa</w:t>
            </w:r>
          </w:p>
        </w:tc>
        <w:tc>
          <w:tcPr>
            <w:tcW w:w="5811" w:type="dxa"/>
          </w:tcPr>
          <w:p w14:paraId="0FE155F3" w14:textId="04028A70" w:rsidR="3F4EBFCD" w:rsidRDefault="3F4EBFCD" w:rsidP="3F4EBFCD">
            <w:pPr>
              <w:rPr>
                <w:i/>
                <w:iCs/>
              </w:rPr>
            </w:pPr>
            <w:proofErr w:type="spellStart"/>
            <w:r w:rsidRPr="3F4EBFCD">
              <w:rPr>
                <w:i/>
                <w:iCs/>
              </w:rPr>
              <w:t>Brauer’s</w:t>
            </w:r>
            <w:proofErr w:type="spellEnd"/>
            <w:r w:rsidRPr="3F4EBFCD">
              <w:rPr>
                <w:i/>
                <w:iCs/>
              </w:rPr>
              <w:t xml:space="preserve"> Safety for Engineers</w:t>
            </w:r>
          </w:p>
        </w:tc>
      </w:tr>
      <w:tr w:rsidR="3F4EBFCD" w14:paraId="151FE1BE" w14:textId="77777777" w:rsidTr="3F4EBFCD">
        <w:tc>
          <w:tcPr>
            <w:tcW w:w="1443" w:type="dxa"/>
          </w:tcPr>
          <w:p w14:paraId="0672A4A4" w14:textId="0C726D64" w:rsidR="3F4EBFCD" w:rsidRDefault="3F4EBFCD" w:rsidP="3F4EBFCD">
            <w:pPr>
              <w:rPr>
                <w:rFonts w:ascii="Times New Roman" w:eastAsia="Times New Roman" w:hAnsi="Times New Roman" w:cs="Times New Roman"/>
                <w:b/>
                <w:bCs/>
                <w:sz w:val="24"/>
                <w:szCs w:val="24"/>
                <w:lang w:eastAsia="en-CA"/>
              </w:rPr>
            </w:pPr>
          </w:p>
        </w:tc>
        <w:tc>
          <w:tcPr>
            <w:tcW w:w="2096" w:type="dxa"/>
          </w:tcPr>
          <w:p w14:paraId="75D7E85E" w14:textId="6007947B" w:rsidR="3F4EBFCD" w:rsidRDefault="3F4EBFCD" w:rsidP="3F4EBFCD">
            <w:pPr>
              <w:rPr>
                <w:rFonts w:ascii="Times New Roman" w:eastAsia="Times New Roman" w:hAnsi="Times New Roman" w:cs="Times New Roman"/>
                <w:b/>
                <w:bCs/>
                <w:sz w:val="24"/>
                <w:szCs w:val="24"/>
                <w:lang w:eastAsia="en-CA"/>
              </w:rPr>
            </w:pPr>
          </w:p>
        </w:tc>
        <w:tc>
          <w:tcPr>
            <w:tcW w:w="5811" w:type="dxa"/>
          </w:tcPr>
          <w:p w14:paraId="277B3CB6" w14:textId="28D04A08" w:rsidR="3F4EBFCD" w:rsidRDefault="3F4EBFCD" w:rsidP="3F4EBFCD">
            <w:pPr>
              <w:rPr>
                <w:i/>
                <w:iCs/>
              </w:rPr>
            </w:pPr>
          </w:p>
        </w:tc>
      </w:tr>
    </w:tbl>
    <w:p w14:paraId="62245AA0" w14:textId="77777777" w:rsidR="00A9342C" w:rsidRDefault="00A9342C" w:rsidP="00EB5A39">
      <w:pPr>
        <w:spacing w:after="0" w:line="240" w:lineRule="auto"/>
        <w:rPr>
          <w:rFonts w:ascii="Times New Roman" w:eastAsia="Times New Roman" w:hAnsi="Times New Roman" w:cs="Times New Roman"/>
          <w:b/>
          <w:sz w:val="24"/>
          <w:szCs w:val="24"/>
          <w:lang w:eastAsia="en-CA"/>
        </w:rPr>
      </w:pPr>
    </w:p>
    <w:p w14:paraId="0C601B03" w14:textId="77777777" w:rsidR="003743FD" w:rsidRDefault="003743FD" w:rsidP="00EB5A39">
      <w:pPr>
        <w:spacing w:after="0" w:line="240" w:lineRule="auto"/>
      </w:pPr>
    </w:p>
    <w:p w14:paraId="163BA8FB" w14:textId="013D01C6" w:rsidR="00E8061A" w:rsidRDefault="00E8061A" w:rsidP="00EB5A39">
      <w:pPr>
        <w:spacing w:after="0" w:line="240" w:lineRule="auto"/>
      </w:pPr>
    </w:p>
    <w:p w14:paraId="1C79C64C" w14:textId="06B92263" w:rsidR="00D41BA3" w:rsidRDefault="00D41BA3" w:rsidP="00EB5A39">
      <w:pPr>
        <w:spacing w:after="0" w:line="240" w:lineRule="auto"/>
      </w:pPr>
    </w:p>
    <w:p w14:paraId="0768E79A" w14:textId="5E89C08B" w:rsidR="00D41BA3" w:rsidRDefault="00D41BA3" w:rsidP="00EB5A39">
      <w:pPr>
        <w:spacing w:after="0" w:line="240" w:lineRule="auto"/>
      </w:pPr>
    </w:p>
    <w:p w14:paraId="65AC8287" w14:textId="77777777" w:rsidR="00D41BA3" w:rsidRDefault="00D41BA3" w:rsidP="00EB5A39">
      <w:pPr>
        <w:spacing w:after="0" w:line="240" w:lineRule="auto"/>
      </w:pPr>
    </w:p>
    <w:tbl>
      <w:tblPr>
        <w:tblStyle w:val="TableGrid"/>
        <w:tblW w:w="0" w:type="auto"/>
        <w:tblLook w:val="04A0" w:firstRow="1" w:lastRow="0" w:firstColumn="1" w:lastColumn="0" w:noHBand="0" w:noVBand="1"/>
      </w:tblPr>
      <w:tblGrid>
        <w:gridCol w:w="1525"/>
        <w:gridCol w:w="2014"/>
        <w:gridCol w:w="5811"/>
      </w:tblGrid>
      <w:tr w:rsidR="00E8061A" w14:paraId="2775C7B4" w14:textId="77777777" w:rsidTr="00EB7518">
        <w:tc>
          <w:tcPr>
            <w:tcW w:w="1525" w:type="dxa"/>
            <w:vMerge w:val="restart"/>
          </w:tcPr>
          <w:p w14:paraId="35C48BA5" w14:textId="57D16726" w:rsidR="00E8061A" w:rsidRPr="004C4650" w:rsidRDefault="00E8061A" w:rsidP="00936E9F">
            <w:pP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Risk Assessment</w:t>
            </w:r>
          </w:p>
        </w:tc>
        <w:tc>
          <w:tcPr>
            <w:tcW w:w="2014" w:type="dxa"/>
            <w:vMerge w:val="restart"/>
          </w:tcPr>
          <w:p w14:paraId="502E1806" w14:textId="77777777" w:rsidR="00E8061A" w:rsidRDefault="00E8061A" w:rsidP="00936E9F">
            <w:pPr>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Undergraduate – Ryerson University</w:t>
            </w:r>
          </w:p>
        </w:tc>
        <w:tc>
          <w:tcPr>
            <w:tcW w:w="5811" w:type="dxa"/>
          </w:tcPr>
          <w:p w14:paraId="74E49BE1" w14:textId="77777777" w:rsidR="00E8061A" w:rsidRDefault="00E8061A" w:rsidP="00D41BA3">
            <w:pPr>
              <w:rPr>
                <w:rFonts w:eastAsia="Times New Roman" w:cstheme="minorHAnsi"/>
                <w:bCs/>
                <w:lang w:eastAsia="en-CA"/>
              </w:rPr>
            </w:pPr>
            <w:r w:rsidRPr="00A9342C">
              <w:rPr>
                <w:rFonts w:eastAsia="Times New Roman" w:cstheme="minorHAnsi"/>
                <w:bCs/>
                <w:lang w:eastAsia="en-CA"/>
              </w:rPr>
              <w:t xml:space="preserve">Course description: </w:t>
            </w:r>
            <w:hyperlink r:id="rId15" w:history="1">
              <w:r w:rsidR="00D41BA3" w:rsidRPr="008E5C80">
                <w:rPr>
                  <w:rStyle w:val="Hyperlink"/>
                  <w:rFonts w:eastAsia="Times New Roman" w:cstheme="minorHAnsi"/>
                  <w:bCs/>
                  <w:lang w:eastAsia="en-CA"/>
                </w:rPr>
                <w:t>https://www.ryerson.ca/calendar/2021-2022/courses/environmental-health/ENH/825/</w:t>
              </w:r>
            </w:hyperlink>
            <w:r w:rsidR="00D41BA3">
              <w:rPr>
                <w:rFonts w:eastAsia="Times New Roman" w:cstheme="minorHAnsi"/>
                <w:bCs/>
                <w:lang w:eastAsia="en-CA"/>
              </w:rPr>
              <w:t xml:space="preserve"> </w:t>
            </w:r>
          </w:p>
          <w:p w14:paraId="6057E840" w14:textId="5938D8DE" w:rsidR="00D41BA3" w:rsidRDefault="00D41BA3" w:rsidP="00D41BA3">
            <w:pPr>
              <w:rPr>
                <w:rFonts w:ascii="Times New Roman" w:eastAsia="Times New Roman" w:hAnsi="Times New Roman" w:cs="Times New Roman"/>
                <w:sz w:val="24"/>
                <w:szCs w:val="24"/>
                <w:lang w:eastAsia="en-CA"/>
              </w:rPr>
            </w:pPr>
          </w:p>
        </w:tc>
      </w:tr>
      <w:tr w:rsidR="00E8061A" w14:paraId="353B8855" w14:textId="77777777" w:rsidTr="00EB7518">
        <w:tc>
          <w:tcPr>
            <w:tcW w:w="1525" w:type="dxa"/>
            <w:vMerge/>
          </w:tcPr>
          <w:p w14:paraId="6C7AFFCE" w14:textId="77777777" w:rsidR="00E8061A" w:rsidRDefault="00E8061A" w:rsidP="00936E9F">
            <w:pPr>
              <w:rPr>
                <w:rFonts w:ascii="Times New Roman" w:eastAsia="Times New Roman" w:hAnsi="Times New Roman" w:cs="Times New Roman"/>
                <w:sz w:val="24"/>
                <w:szCs w:val="24"/>
                <w:lang w:eastAsia="en-CA"/>
              </w:rPr>
            </w:pPr>
          </w:p>
        </w:tc>
        <w:tc>
          <w:tcPr>
            <w:tcW w:w="2014" w:type="dxa"/>
            <w:vMerge/>
          </w:tcPr>
          <w:p w14:paraId="45B4839D" w14:textId="77777777" w:rsidR="00E8061A" w:rsidRDefault="00E8061A" w:rsidP="00936E9F">
            <w:pPr>
              <w:rPr>
                <w:rFonts w:ascii="Times New Roman" w:eastAsia="Times New Roman" w:hAnsi="Times New Roman" w:cs="Times New Roman"/>
                <w:sz w:val="24"/>
                <w:szCs w:val="24"/>
                <w:lang w:eastAsia="en-CA"/>
              </w:rPr>
            </w:pPr>
          </w:p>
        </w:tc>
        <w:tc>
          <w:tcPr>
            <w:tcW w:w="5811" w:type="dxa"/>
          </w:tcPr>
          <w:p w14:paraId="5E8ADE25" w14:textId="77777777" w:rsidR="00D41BA3" w:rsidRDefault="00D41BA3" w:rsidP="00D41BA3">
            <w:r>
              <w:t xml:space="preserve">No single textbook encompasses the range of material introduced during this course. A comprehensive set of notes, readings, </w:t>
            </w:r>
            <w:proofErr w:type="gramStart"/>
            <w:r>
              <w:t>problems</w:t>
            </w:r>
            <w:proofErr w:type="gramEnd"/>
            <w:r>
              <w:t xml:space="preserve"> and solutions has been prepared and will be on the D2L site during the first week of class.</w:t>
            </w:r>
          </w:p>
          <w:p w14:paraId="5E426C24" w14:textId="77777777" w:rsidR="00E8061A" w:rsidRDefault="00E8061A" w:rsidP="00D41BA3">
            <w:pPr>
              <w:rPr>
                <w:rFonts w:ascii="Times New Roman" w:eastAsia="Times New Roman" w:hAnsi="Times New Roman" w:cs="Times New Roman"/>
                <w:sz w:val="24"/>
                <w:szCs w:val="24"/>
                <w:lang w:eastAsia="en-CA"/>
              </w:rPr>
            </w:pPr>
          </w:p>
        </w:tc>
      </w:tr>
    </w:tbl>
    <w:p w14:paraId="4CAD773F" w14:textId="07D91E5E" w:rsidR="00E8061A" w:rsidRDefault="00E8061A" w:rsidP="00EB5A39">
      <w:pPr>
        <w:spacing w:after="0" w:line="240" w:lineRule="auto"/>
      </w:pPr>
    </w:p>
    <w:p w14:paraId="2F6EA56F" w14:textId="77777777" w:rsidR="00D41BA3" w:rsidRDefault="00D41BA3" w:rsidP="00EB5A39">
      <w:pPr>
        <w:spacing w:after="0" w:line="240" w:lineRule="auto"/>
      </w:pPr>
    </w:p>
    <w:tbl>
      <w:tblPr>
        <w:tblStyle w:val="TableGrid"/>
        <w:tblW w:w="0" w:type="auto"/>
        <w:tblLook w:val="04A0" w:firstRow="1" w:lastRow="0" w:firstColumn="1" w:lastColumn="0" w:noHBand="0" w:noVBand="1"/>
      </w:tblPr>
      <w:tblGrid>
        <w:gridCol w:w="1870"/>
        <w:gridCol w:w="1953"/>
        <w:gridCol w:w="5527"/>
      </w:tblGrid>
      <w:tr w:rsidR="00D41BA3" w14:paraId="723EAE1A" w14:textId="77777777" w:rsidTr="00D41BA3">
        <w:tc>
          <w:tcPr>
            <w:tcW w:w="1870" w:type="dxa"/>
            <w:vMerge w:val="restart"/>
          </w:tcPr>
          <w:p w14:paraId="446CAF97" w14:textId="45F1FA13" w:rsidR="00D41BA3" w:rsidRPr="004C4650" w:rsidRDefault="00D41BA3" w:rsidP="00936E9F">
            <w:pPr>
              <w:rPr>
                <w:rFonts w:ascii="Times New Roman" w:eastAsia="Times New Roman" w:hAnsi="Times New Roman" w:cs="Times New Roman"/>
                <w:b/>
                <w:bCs/>
                <w:sz w:val="24"/>
                <w:szCs w:val="24"/>
                <w:lang w:eastAsia="en-CA"/>
              </w:rPr>
            </w:pPr>
            <w:bookmarkStart w:id="2" w:name="_Hlk96435909"/>
            <w:r w:rsidRPr="00EB5A39">
              <w:rPr>
                <w:rFonts w:ascii="Times New Roman" w:eastAsia="Times New Roman" w:hAnsi="Times New Roman" w:cs="Times New Roman"/>
                <w:b/>
                <w:sz w:val="24"/>
                <w:szCs w:val="24"/>
                <w:lang w:eastAsia="en-CA"/>
              </w:rPr>
              <w:t>Communication in the Health Sciences</w:t>
            </w:r>
            <w:r>
              <w:rPr>
                <w:rFonts w:ascii="Times New Roman" w:eastAsia="Times New Roman" w:hAnsi="Times New Roman" w:cs="Times New Roman"/>
                <w:b/>
                <w:bCs/>
                <w:sz w:val="24"/>
                <w:szCs w:val="24"/>
                <w:lang w:eastAsia="en-CA"/>
              </w:rPr>
              <w:t xml:space="preserve"> </w:t>
            </w:r>
          </w:p>
        </w:tc>
        <w:tc>
          <w:tcPr>
            <w:tcW w:w="1953" w:type="dxa"/>
            <w:vMerge w:val="restart"/>
          </w:tcPr>
          <w:p w14:paraId="18991EB5" w14:textId="77777777" w:rsidR="00D41BA3" w:rsidRDefault="00D41BA3" w:rsidP="00936E9F">
            <w:pPr>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Undergraduate – Ryerson University</w:t>
            </w:r>
          </w:p>
        </w:tc>
        <w:tc>
          <w:tcPr>
            <w:tcW w:w="5527" w:type="dxa"/>
          </w:tcPr>
          <w:p w14:paraId="453BB9FB" w14:textId="1EE2AA71" w:rsidR="00D41BA3" w:rsidRDefault="00D41BA3" w:rsidP="00936E9F">
            <w:pPr>
              <w:rPr>
                <w:rFonts w:eastAsia="Times New Roman" w:cstheme="minorHAnsi"/>
                <w:bCs/>
                <w:lang w:eastAsia="en-CA"/>
              </w:rPr>
            </w:pPr>
            <w:r w:rsidRPr="00A9342C">
              <w:rPr>
                <w:rFonts w:eastAsia="Times New Roman" w:cstheme="minorHAnsi"/>
                <w:bCs/>
                <w:lang w:eastAsia="en-CA"/>
              </w:rPr>
              <w:t xml:space="preserve">Course description: </w:t>
            </w:r>
            <w:hyperlink r:id="rId16" w:history="1">
              <w:r w:rsidRPr="008E5C80">
                <w:rPr>
                  <w:rStyle w:val="Hyperlink"/>
                  <w:rFonts w:eastAsia="Times New Roman" w:cstheme="minorHAnsi"/>
                  <w:bCs/>
                  <w:lang w:eastAsia="en-CA"/>
                </w:rPr>
                <w:t>https://www.ryerson.ca/calendar/2021-2022/courses/communication/CMN/100/</w:t>
              </w:r>
            </w:hyperlink>
            <w:r>
              <w:rPr>
                <w:rFonts w:eastAsia="Times New Roman" w:cstheme="minorHAnsi"/>
                <w:bCs/>
                <w:lang w:eastAsia="en-CA"/>
              </w:rPr>
              <w:t xml:space="preserve"> </w:t>
            </w:r>
          </w:p>
          <w:p w14:paraId="1F5A9CD1" w14:textId="77777777" w:rsidR="00D41BA3" w:rsidRDefault="00D41BA3" w:rsidP="00936E9F">
            <w:pPr>
              <w:rPr>
                <w:rFonts w:ascii="Times New Roman" w:eastAsia="Times New Roman" w:hAnsi="Times New Roman" w:cs="Times New Roman"/>
                <w:sz w:val="24"/>
                <w:szCs w:val="24"/>
                <w:lang w:eastAsia="en-CA"/>
              </w:rPr>
            </w:pPr>
          </w:p>
        </w:tc>
      </w:tr>
      <w:tr w:rsidR="00D41BA3" w14:paraId="7BB4F5E1" w14:textId="77777777" w:rsidTr="00D41BA3">
        <w:tc>
          <w:tcPr>
            <w:tcW w:w="1870" w:type="dxa"/>
            <w:vMerge/>
          </w:tcPr>
          <w:p w14:paraId="69AA13C7" w14:textId="77777777" w:rsidR="00D41BA3" w:rsidRDefault="00D41BA3" w:rsidP="00936E9F">
            <w:pPr>
              <w:rPr>
                <w:rFonts w:ascii="Times New Roman" w:eastAsia="Times New Roman" w:hAnsi="Times New Roman" w:cs="Times New Roman"/>
                <w:sz w:val="24"/>
                <w:szCs w:val="24"/>
                <w:lang w:eastAsia="en-CA"/>
              </w:rPr>
            </w:pPr>
          </w:p>
        </w:tc>
        <w:tc>
          <w:tcPr>
            <w:tcW w:w="1953" w:type="dxa"/>
            <w:vMerge/>
          </w:tcPr>
          <w:p w14:paraId="3CC5AEB5" w14:textId="77777777" w:rsidR="00D41BA3" w:rsidRDefault="00D41BA3" w:rsidP="00936E9F">
            <w:pPr>
              <w:rPr>
                <w:rFonts w:ascii="Times New Roman" w:eastAsia="Times New Roman" w:hAnsi="Times New Roman" w:cs="Times New Roman"/>
                <w:sz w:val="24"/>
                <w:szCs w:val="24"/>
                <w:lang w:eastAsia="en-CA"/>
              </w:rPr>
            </w:pPr>
          </w:p>
        </w:tc>
        <w:tc>
          <w:tcPr>
            <w:tcW w:w="5527" w:type="dxa"/>
          </w:tcPr>
          <w:p w14:paraId="0171AC01" w14:textId="77777777" w:rsidR="00D41BA3" w:rsidRDefault="00D41BA3" w:rsidP="00D41BA3">
            <w:pPr>
              <w:rPr>
                <w:rFonts w:ascii="Times New Roman" w:eastAsia="Times New Roman" w:hAnsi="Times New Roman" w:cs="Times New Roman"/>
                <w:b/>
                <w:sz w:val="24"/>
                <w:szCs w:val="24"/>
                <w:lang w:eastAsia="en-CA"/>
              </w:rPr>
            </w:pPr>
            <w:r>
              <w:t>Textbooks Course reading materials may be provided in electronic form OR in a reading package available at the Ryerson bookstore. In addition, other readings may be assigned and provided by the instructor.</w:t>
            </w:r>
          </w:p>
          <w:p w14:paraId="602B6455" w14:textId="77777777" w:rsidR="00D41BA3" w:rsidRDefault="00D41BA3" w:rsidP="00D41BA3">
            <w:pPr>
              <w:rPr>
                <w:rFonts w:ascii="Times New Roman" w:eastAsia="Times New Roman" w:hAnsi="Times New Roman" w:cs="Times New Roman"/>
                <w:sz w:val="24"/>
                <w:szCs w:val="24"/>
                <w:lang w:eastAsia="en-CA"/>
              </w:rPr>
            </w:pPr>
          </w:p>
        </w:tc>
      </w:tr>
      <w:bookmarkEnd w:id="2"/>
    </w:tbl>
    <w:p w14:paraId="6D2D4570" w14:textId="77777777" w:rsidR="00CD7441" w:rsidRDefault="00CD7441" w:rsidP="00EB5A39">
      <w:pPr>
        <w:spacing w:after="0" w:line="240" w:lineRule="auto"/>
        <w:rPr>
          <w:rFonts w:ascii="Times New Roman" w:eastAsia="Times New Roman" w:hAnsi="Times New Roman" w:cs="Times New Roman"/>
          <w:b/>
          <w:sz w:val="24"/>
          <w:szCs w:val="24"/>
          <w:lang w:eastAsia="en-CA"/>
        </w:rPr>
      </w:pPr>
    </w:p>
    <w:p w14:paraId="7CCDCD13" w14:textId="1C5A4C38" w:rsidR="00CD7441" w:rsidRDefault="00CD7441" w:rsidP="00EB5A39">
      <w:pPr>
        <w:spacing w:after="0" w:line="240" w:lineRule="auto"/>
        <w:rPr>
          <w:rFonts w:ascii="Times New Roman" w:eastAsia="Times New Roman" w:hAnsi="Times New Roman" w:cs="Times New Roman"/>
          <w:b/>
          <w:sz w:val="24"/>
          <w:szCs w:val="24"/>
          <w:lang w:eastAsia="en-CA"/>
        </w:rPr>
      </w:pPr>
    </w:p>
    <w:tbl>
      <w:tblPr>
        <w:tblStyle w:val="TableGrid"/>
        <w:tblW w:w="0" w:type="auto"/>
        <w:tblLook w:val="04A0" w:firstRow="1" w:lastRow="0" w:firstColumn="1" w:lastColumn="0" w:noHBand="0" w:noVBand="1"/>
      </w:tblPr>
      <w:tblGrid>
        <w:gridCol w:w="1464"/>
        <w:gridCol w:w="1790"/>
        <w:gridCol w:w="6096"/>
      </w:tblGrid>
      <w:tr w:rsidR="00D41BA3" w14:paraId="4BFF3269" w14:textId="77777777" w:rsidTr="00D41BA3">
        <w:tc>
          <w:tcPr>
            <w:tcW w:w="1696" w:type="dxa"/>
            <w:vMerge w:val="restart"/>
          </w:tcPr>
          <w:p w14:paraId="5CBBEE63" w14:textId="72986DCD" w:rsidR="00D41BA3" w:rsidRPr="004C4650" w:rsidRDefault="00D41BA3" w:rsidP="00936E9F">
            <w:pPr>
              <w:rPr>
                <w:rFonts w:ascii="Times New Roman" w:eastAsia="Times New Roman" w:hAnsi="Times New Roman" w:cs="Times New Roman"/>
                <w:b/>
                <w:bCs/>
                <w:sz w:val="24"/>
                <w:szCs w:val="24"/>
                <w:lang w:eastAsia="en-CA"/>
              </w:rPr>
            </w:pPr>
            <w:r>
              <w:rPr>
                <w:rFonts w:ascii="Times New Roman" w:eastAsia="Times New Roman" w:hAnsi="Times New Roman" w:cs="Times New Roman"/>
                <w:b/>
                <w:sz w:val="24"/>
                <w:szCs w:val="24"/>
                <w:lang w:eastAsia="en-CA"/>
              </w:rPr>
              <w:t>Physical Agents</w:t>
            </w:r>
            <w:r>
              <w:rPr>
                <w:rFonts w:ascii="Times New Roman" w:eastAsia="Times New Roman" w:hAnsi="Times New Roman" w:cs="Times New Roman"/>
                <w:b/>
                <w:bCs/>
                <w:sz w:val="24"/>
                <w:szCs w:val="24"/>
                <w:lang w:eastAsia="en-CA"/>
              </w:rPr>
              <w:t xml:space="preserve"> </w:t>
            </w:r>
          </w:p>
        </w:tc>
        <w:tc>
          <w:tcPr>
            <w:tcW w:w="1558" w:type="dxa"/>
            <w:vMerge w:val="restart"/>
          </w:tcPr>
          <w:p w14:paraId="30B53B29" w14:textId="77777777" w:rsidR="00D41BA3" w:rsidRDefault="00D41BA3" w:rsidP="00936E9F">
            <w:pPr>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Undergraduate – Ryerson University</w:t>
            </w:r>
          </w:p>
        </w:tc>
        <w:tc>
          <w:tcPr>
            <w:tcW w:w="6096" w:type="dxa"/>
          </w:tcPr>
          <w:p w14:paraId="33AB5CA7" w14:textId="50CFCB67" w:rsidR="00D41BA3" w:rsidRDefault="00D41BA3" w:rsidP="00936E9F">
            <w:pPr>
              <w:rPr>
                <w:rFonts w:eastAsia="Times New Roman" w:cstheme="minorHAnsi"/>
                <w:bCs/>
                <w:lang w:eastAsia="en-CA"/>
              </w:rPr>
            </w:pPr>
            <w:r w:rsidRPr="00A9342C">
              <w:rPr>
                <w:rFonts w:eastAsia="Times New Roman" w:cstheme="minorHAnsi"/>
                <w:bCs/>
                <w:lang w:eastAsia="en-CA"/>
              </w:rPr>
              <w:t xml:space="preserve">Course description: </w:t>
            </w:r>
            <w:hyperlink r:id="rId17" w:history="1">
              <w:r w:rsidRPr="008E5C80">
                <w:rPr>
                  <w:rStyle w:val="Hyperlink"/>
                  <w:rFonts w:eastAsia="Times New Roman" w:cstheme="minorHAnsi"/>
                  <w:bCs/>
                  <w:lang w:eastAsia="en-CA"/>
                </w:rPr>
                <w:t>https://www.ryerson.ca/calendar/2021-2022/courses/occupational-health/OHS/314/</w:t>
              </w:r>
            </w:hyperlink>
            <w:r>
              <w:rPr>
                <w:rFonts w:eastAsia="Times New Roman" w:cstheme="minorHAnsi"/>
                <w:bCs/>
                <w:lang w:eastAsia="en-CA"/>
              </w:rPr>
              <w:t xml:space="preserve"> </w:t>
            </w:r>
          </w:p>
          <w:p w14:paraId="500E3474" w14:textId="77777777" w:rsidR="00D41BA3" w:rsidRDefault="00D41BA3" w:rsidP="00936E9F">
            <w:pPr>
              <w:rPr>
                <w:rFonts w:ascii="Times New Roman" w:eastAsia="Times New Roman" w:hAnsi="Times New Roman" w:cs="Times New Roman"/>
                <w:sz w:val="24"/>
                <w:szCs w:val="24"/>
                <w:lang w:eastAsia="en-CA"/>
              </w:rPr>
            </w:pPr>
          </w:p>
        </w:tc>
      </w:tr>
      <w:tr w:rsidR="00D41BA3" w14:paraId="1DE72F70" w14:textId="77777777" w:rsidTr="00D41BA3">
        <w:tc>
          <w:tcPr>
            <w:tcW w:w="1696" w:type="dxa"/>
            <w:vMerge/>
          </w:tcPr>
          <w:p w14:paraId="183DD20B" w14:textId="77777777" w:rsidR="00D41BA3" w:rsidRDefault="00D41BA3" w:rsidP="00936E9F">
            <w:pPr>
              <w:rPr>
                <w:rFonts w:ascii="Times New Roman" w:eastAsia="Times New Roman" w:hAnsi="Times New Roman" w:cs="Times New Roman"/>
                <w:sz w:val="24"/>
                <w:szCs w:val="24"/>
                <w:lang w:eastAsia="en-CA"/>
              </w:rPr>
            </w:pPr>
          </w:p>
        </w:tc>
        <w:tc>
          <w:tcPr>
            <w:tcW w:w="1558" w:type="dxa"/>
            <w:vMerge/>
          </w:tcPr>
          <w:p w14:paraId="16AFB90E" w14:textId="77777777" w:rsidR="00D41BA3" w:rsidRDefault="00D41BA3" w:rsidP="00936E9F">
            <w:pPr>
              <w:rPr>
                <w:rFonts w:ascii="Times New Roman" w:eastAsia="Times New Roman" w:hAnsi="Times New Roman" w:cs="Times New Roman"/>
                <w:sz w:val="24"/>
                <w:szCs w:val="24"/>
                <w:lang w:eastAsia="en-CA"/>
              </w:rPr>
            </w:pPr>
          </w:p>
        </w:tc>
        <w:tc>
          <w:tcPr>
            <w:tcW w:w="6096" w:type="dxa"/>
          </w:tcPr>
          <w:p w14:paraId="6C2B0717" w14:textId="77777777" w:rsidR="00D41BA3" w:rsidRDefault="00D41BA3" w:rsidP="00D41BA3">
            <w:r>
              <w:t xml:space="preserve">References: </w:t>
            </w:r>
          </w:p>
          <w:p w14:paraId="0768B442" w14:textId="5C98C784" w:rsidR="00D41BA3" w:rsidRDefault="00D41BA3" w:rsidP="00D41BA3">
            <w:r>
              <w:t xml:space="preserve">1. OSHA Manual: https://www.osha.gov/dts/osta/otm/new_noise/chapters_all.pdf </w:t>
            </w:r>
            <w:hyperlink r:id="rId18" w:history="1">
              <w:r w:rsidRPr="00513B49">
                <w:rPr>
                  <w:rStyle w:val="Hyperlink"/>
                </w:rPr>
                <w:t>https://www.osha.gov/otm/section-3-health-hazards/chapter-5 2</w:t>
              </w:r>
            </w:hyperlink>
            <w:r>
              <w:t xml:space="preserve">. </w:t>
            </w:r>
          </w:p>
          <w:p w14:paraId="56D7FD7A" w14:textId="77777777" w:rsidR="00D41BA3" w:rsidRDefault="00D41BA3" w:rsidP="00D41BA3"/>
          <w:p w14:paraId="37241651" w14:textId="4B7A4D4D" w:rsidR="00D41BA3" w:rsidRDefault="00D41BA3" w:rsidP="00D41BA3">
            <w:r>
              <w:t xml:space="preserve">2. </w:t>
            </w:r>
            <w:proofErr w:type="gramStart"/>
            <w:r>
              <w:t>Text book</w:t>
            </w:r>
            <w:proofErr w:type="gramEnd"/>
            <w:r>
              <w:t xml:space="preserve">: Fundamentals of Industrial Hygiene, Sixth Edition, Barbara A. </w:t>
            </w:r>
            <w:proofErr w:type="spellStart"/>
            <w:r>
              <w:t>Plog</w:t>
            </w:r>
            <w:proofErr w:type="spellEnd"/>
            <w:r>
              <w:t xml:space="preserve">, Patricia j. Quinlan. </w:t>
            </w:r>
          </w:p>
          <w:p w14:paraId="7E78E648" w14:textId="77777777" w:rsidR="00D41BA3" w:rsidRDefault="00D41BA3" w:rsidP="00D41BA3">
            <w:r>
              <w:t>a. Part 2- Anatomy, physiology, and pathology of ears.</w:t>
            </w:r>
          </w:p>
          <w:p w14:paraId="7F275595" w14:textId="77777777" w:rsidR="00D41BA3" w:rsidRDefault="00D41BA3" w:rsidP="00D41BA3">
            <w:r>
              <w:t>b. Part 3- Recognition of Hazards</w:t>
            </w:r>
          </w:p>
          <w:p w14:paraId="230B3808" w14:textId="77777777" w:rsidR="00D41BA3" w:rsidRDefault="00D41BA3" w:rsidP="00D41BA3">
            <w:r>
              <w:t>i. Chapter 9- Industrial Noise</w:t>
            </w:r>
          </w:p>
          <w:p w14:paraId="00714AF9" w14:textId="77777777" w:rsidR="00D41BA3" w:rsidRDefault="00D41BA3" w:rsidP="00D41BA3">
            <w:r>
              <w:t xml:space="preserve">ii. Chapter 12- Thermal stress </w:t>
            </w:r>
          </w:p>
          <w:p w14:paraId="1555F18D" w14:textId="77777777" w:rsidR="00D41BA3" w:rsidRDefault="00D41BA3" w:rsidP="00D41BA3">
            <w:r>
              <w:t xml:space="preserve">c. Appendices </w:t>
            </w:r>
          </w:p>
          <w:p w14:paraId="1D205F74" w14:textId="77777777" w:rsidR="00D41BA3" w:rsidRDefault="00D41BA3" w:rsidP="00D41BA3">
            <w:r>
              <w:t>i.  D Conversion of Units</w:t>
            </w:r>
          </w:p>
          <w:p w14:paraId="7DFAB114" w14:textId="2DF465A8" w:rsidR="00D41BA3" w:rsidRDefault="00D41BA3" w:rsidP="00D41BA3">
            <w:r>
              <w:t xml:space="preserve"> ii. E Review of Mathematics</w:t>
            </w:r>
          </w:p>
          <w:p w14:paraId="13EC99FA" w14:textId="77777777" w:rsidR="00D41BA3" w:rsidRDefault="00D41BA3" w:rsidP="00D41BA3"/>
          <w:p w14:paraId="793C398D" w14:textId="77777777" w:rsidR="00D41BA3" w:rsidRDefault="00D41BA3" w:rsidP="00D41BA3">
            <w:r>
              <w:t xml:space="preserve">3. Textbook: The Occupational Environment - Its Evaluation and Control. </w:t>
            </w:r>
            <w:proofErr w:type="spellStart"/>
            <w:r>
              <w:t>DiNardi</w:t>
            </w:r>
            <w:proofErr w:type="spellEnd"/>
            <w:r>
              <w:t>. American Industrial Hygiene Association Press, Fairfax, VA</w:t>
            </w:r>
          </w:p>
          <w:p w14:paraId="1678DA79" w14:textId="76DBCB48" w:rsidR="00D41BA3" w:rsidRDefault="00D41BA3" w:rsidP="00D41BA3">
            <w:r>
              <w:t>a. Page 475 to 482- Evaluation and control of Vibration</w:t>
            </w:r>
          </w:p>
          <w:p w14:paraId="69128396" w14:textId="77777777" w:rsidR="00D41BA3" w:rsidRDefault="00D41BA3" w:rsidP="00D41BA3"/>
          <w:p w14:paraId="35621E5D" w14:textId="77777777" w:rsidR="00D41BA3" w:rsidRDefault="00D41BA3" w:rsidP="00D41BA3">
            <w:r>
              <w:lastRenderedPageBreak/>
              <w:t>4. As well as other handouts that will be posted on the blackboard (blackboard is an advanced website designated to Ryerson University and designed for students and professors to communicate the course matters and materials).</w:t>
            </w:r>
          </w:p>
          <w:p w14:paraId="1033976D" w14:textId="77777777" w:rsidR="00D41BA3" w:rsidRDefault="00D41BA3" w:rsidP="00D41BA3">
            <w:pPr>
              <w:rPr>
                <w:rFonts w:ascii="Times New Roman" w:eastAsia="Times New Roman" w:hAnsi="Times New Roman" w:cs="Times New Roman"/>
                <w:b/>
                <w:sz w:val="24"/>
                <w:szCs w:val="24"/>
                <w:lang w:eastAsia="en-CA"/>
              </w:rPr>
            </w:pPr>
          </w:p>
          <w:p w14:paraId="2644E892" w14:textId="77777777" w:rsidR="00D41BA3" w:rsidRDefault="00D41BA3" w:rsidP="00D41BA3">
            <w:r>
              <w:t xml:space="preserve">Other references: </w:t>
            </w:r>
          </w:p>
          <w:p w14:paraId="3C9AF6D1" w14:textId="77777777" w:rsidR="00D41BA3" w:rsidRDefault="00D41BA3" w:rsidP="00D41BA3">
            <w:r>
              <w:t>• Noise Manual, Berger, Elliott H. American Industrial Hygiene Association, 2003.</w:t>
            </w:r>
          </w:p>
          <w:p w14:paraId="1FFB783C" w14:textId="77777777" w:rsidR="00D41BA3" w:rsidRDefault="00D41BA3" w:rsidP="00D41BA3">
            <w:r>
              <w:t xml:space="preserve">• Harris, C. 1991. Handbook of Acoustical Measurements and Noise Control </w:t>
            </w:r>
            <w:proofErr w:type="gramStart"/>
            <w:r>
              <w:t>3th</w:t>
            </w:r>
            <w:proofErr w:type="gramEnd"/>
            <w:r>
              <w:t xml:space="preserve"> Edition. McGraw Hill. </w:t>
            </w:r>
          </w:p>
          <w:p w14:paraId="0D405424" w14:textId="77777777" w:rsidR="00D41BA3" w:rsidRDefault="00D41BA3" w:rsidP="00D41BA3">
            <w:r>
              <w:t>• ACGIH. 1999. Threshold Limit Values and Biological Exposure Indices. Cincinnati, OH: ACGIH.</w:t>
            </w:r>
          </w:p>
          <w:p w14:paraId="77E8A159" w14:textId="77777777" w:rsidR="00D41BA3" w:rsidRDefault="00D41BA3" w:rsidP="00D41BA3">
            <w:pPr>
              <w:rPr>
                <w:rFonts w:ascii="Times New Roman" w:eastAsia="Times New Roman" w:hAnsi="Times New Roman" w:cs="Times New Roman"/>
                <w:b/>
                <w:sz w:val="24"/>
                <w:szCs w:val="24"/>
                <w:lang w:eastAsia="en-CA"/>
              </w:rPr>
            </w:pPr>
            <w:r>
              <w:t>• Noise Control, A guide for workers and employers http://www.nonoise.org/hearing/noisecon/noisecon.htm</w:t>
            </w:r>
          </w:p>
          <w:p w14:paraId="5AF31457" w14:textId="3A6040B2" w:rsidR="00D41BA3" w:rsidRDefault="00D41BA3" w:rsidP="00D41BA3"/>
          <w:p w14:paraId="199EC681" w14:textId="77777777" w:rsidR="00D41BA3" w:rsidRDefault="00D41BA3" w:rsidP="00D41BA3"/>
          <w:p w14:paraId="34EA5C64" w14:textId="77777777" w:rsidR="00D41BA3" w:rsidRDefault="00D41BA3" w:rsidP="00D41BA3">
            <w:pPr>
              <w:rPr>
                <w:rFonts w:ascii="Times New Roman" w:eastAsia="Times New Roman" w:hAnsi="Times New Roman" w:cs="Times New Roman"/>
                <w:sz w:val="24"/>
                <w:szCs w:val="24"/>
                <w:lang w:eastAsia="en-CA"/>
              </w:rPr>
            </w:pPr>
          </w:p>
        </w:tc>
      </w:tr>
    </w:tbl>
    <w:p w14:paraId="4F2AD144" w14:textId="77777777" w:rsidR="00D41BA3" w:rsidRPr="00EB5A39" w:rsidRDefault="00D41BA3" w:rsidP="00EB5A39">
      <w:pPr>
        <w:spacing w:after="0" w:line="240" w:lineRule="auto"/>
        <w:rPr>
          <w:rFonts w:ascii="Times New Roman" w:eastAsia="Times New Roman" w:hAnsi="Times New Roman" w:cs="Times New Roman"/>
          <w:b/>
          <w:sz w:val="24"/>
          <w:szCs w:val="24"/>
          <w:lang w:eastAsia="en-CA"/>
        </w:rPr>
      </w:pPr>
    </w:p>
    <w:p w14:paraId="262E262D" w14:textId="77777777" w:rsidR="00CD7441" w:rsidRPr="00EB5A39" w:rsidRDefault="00CD7441" w:rsidP="00EB5A39">
      <w:pPr>
        <w:spacing w:after="0" w:line="240" w:lineRule="auto"/>
        <w:rPr>
          <w:rFonts w:ascii="Times New Roman" w:eastAsia="Times New Roman" w:hAnsi="Times New Roman" w:cs="Times New Roman"/>
          <w:b/>
          <w:sz w:val="24"/>
          <w:szCs w:val="24"/>
          <w:lang w:eastAsia="en-CA"/>
        </w:rPr>
      </w:pPr>
    </w:p>
    <w:tbl>
      <w:tblPr>
        <w:tblStyle w:val="TableGrid"/>
        <w:tblW w:w="0" w:type="auto"/>
        <w:tblLook w:val="04A0" w:firstRow="1" w:lastRow="0" w:firstColumn="1" w:lastColumn="0" w:noHBand="0" w:noVBand="1"/>
      </w:tblPr>
      <w:tblGrid>
        <w:gridCol w:w="1413"/>
        <w:gridCol w:w="1984"/>
        <w:gridCol w:w="5953"/>
      </w:tblGrid>
      <w:tr w:rsidR="00D41BA3" w14:paraId="3268C76C" w14:textId="77777777" w:rsidTr="00D41BA3">
        <w:tc>
          <w:tcPr>
            <w:tcW w:w="1413" w:type="dxa"/>
            <w:vMerge w:val="restart"/>
          </w:tcPr>
          <w:p w14:paraId="538978B5" w14:textId="13B8C6E0" w:rsidR="00D41BA3" w:rsidRPr="004C4650" w:rsidRDefault="00D41BA3" w:rsidP="00936E9F">
            <w:pPr>
              <w:rPr>
                <w:rFonts w:ascii="Times New Roman" w:eastAsia="Times New Roman" w:hAnsi="Times New Roman" w:cs="Times New Roman"/>
                <w:b/>
                <w:bCs/>
                <w:sz w:val="24"/>
                <w:szCs w:val="24"/>
                <w:lang w:eastAsia="en-CA"/>
              </w:rPr>
            </w:pPr>
            <w:r w:rsidRPr="00EB5A39">
              <w:rPr>
                <w:rFonts w:ascii="Times New Roman" w:eastAsia="Times New Roman" w:hAnsi="Times New Roman" w:cs="Times New Roman"/>
                <w:b/>
                <w:sz w:val="24"/>
                <w:szCs w:val="24"/>
                <w:lang w:eastAsia="en-CA"/>
              </w:rPr>
              <w:t>Fire and Radiation Safety</w:t>
            </w:r>
          </w:p>
        </w:tc>
        <w:tc>
          <w:tcPr>
            <w:tcW w:w="1984" w:type="dxa"/>
            <w:vMerge w:val="restart"/>
          </w:tcPr>
          <w:p w14:paraId="5BE89304" w14:textId="77777777" w:rsidR="00D41BA3" w:rsidRDefault="00D41BA3" w:rsidP="00936E9F">
            <w:pPr>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Undergraduate – Ryerson University</w:t>
            </w:r>
          </w:p>
        </w:tc>
        <w:tc>
          <w:tcPr>
            <w:tcW w:w="5953" w:type="dxa"/>
          </w:tcPr>
          <w:p w14:paraId="045CE370" w14:textId="79AA08B6" w:rsidR="00D41BA3" w:rsidRDefault="00D41BA3" w:rsidP="00936E9F">
            <w:pPr>
              <w:rPr>
                <w:rFonts w:eastAsia="Times New Roman" w:cstheme="minorHAnsi"/>
                <w:bCs/>
                <w:lang w:eastAsia="en-CA"/>
              </w:rPr>
            </w:pPr>
            <w:r w:rsidRPr="00A9342C">
              <w:rPr>
                <w:rFonts w:eastAsia="Times New Roman" w:cstheme="minorHAnsi"/>
                <w:bCs/>
                <w:lang w:eastAsia="en-CA"/>
              </w:rPr>
              <w:t xml:space="preserve">Course description: </w:t>
            </w:r>
            <w:hyperlink r:id="rId19" w:history="1">
              <w:r w:rsidRPr="008E5C80">
                <w:rPr>
                  <w:rStyle w:val="Hyperlink"/>
                  <w:rFonts w:eastAsia="Times New Roman" w:cstheme="minorHAnsi"/>
                  <w:bCs/>
                  <w:lang w:eastAsia="en-CA"/>
                </w:rPr>
                <w:t>https://www.ryerson.ca/calendar/2021-2022/courses/occupational-health/OHS/709/</w:t>
              </w:r>
            </w:hyperlink>
            <w:r>
              <w:rPr>
                <w:rFonts w:eastAsia="Times New Roman" w:cstheme="minorHAnsi"/>
                <w:bCs/>
                <w:lang w:eastAsia="en-CA"/>
              </w:rPr>
              <w:t xml:space="preserve"> </w:t>
            </w:r>
          </w:p>
          <w:p w14:paraId="7A8DF123" w14:textId="77777777" w:rsidR="00D41BA3" w:rsidRDefault="00D41BA3" w:rsidP="00936E9F">
            <w:pPr>
              <w:rPr>
                <w:rFonts w:ascii="Times New Roman" w:eastAsia="Times New Roman" w:hAnsi="Times New Roman" w:cs="Times New Roman"/>
                <w:sz w:val="24"/>
                <w:szCs w:val="24"/>
                <w:lang w:eastAsia="en-CA"/>
              </w:rPr>
            </w:pPr>
          </w:p>
        </w:tc>
      </w:tr>
      <w:tr w:rsidR="00D41BA3" w14:paraId="2E114E7A" w14:textId="77777777" w:rsidTr="00D41BA3">
        <w:tc>
          <w:tcPr>
            <w:tcW w:w="1413" w:type="dxa"/>
            <w:vMerge/>
          </w:tcPr>
          <w:p w14:paraId="78B74FE0" w14:textId="77777777" w:rsidR="00D41BA3" w:rsidRDefault="00D41BA3" w:rsidP="00936E9F">
            <w:pPr>
              <w:rPr>
                <w:rFonts w:ascii="Times New Roman" w:eastAsia="Times New Roman" w:hAnsi="Times New Roman" w:cs="Times New Roman"/>
                <w:sz w:val="24"/>
                <w:szCs w:val="24"/>
                <w:lang w:eastAsia="en-CA"/>
              </w:rPr>
            </w:pPr>
          </w:p>
        </w:tc>
        <w:tc>
          <w:tcPr>
            <w:tcW w:w="1984" w:type="dxa"/>
            <w:vMerge/>
          </w:tcPr>
          <w:p w14:paraId="2B8035D1" w14:textId="77777777" w:rsidR="00D41BA3" w:rsidRDefault="00D41BA3" w:rsidP="00936E9F">
            <w:pPr>
              <w:rPr>
                <w:rFonts w:ascii="Times New Roman" w:eastAsia="Times New Roman" w:hAnsi="Times New Roman" w:cs="Times New Roman"/>
                <w:sz w:val="24"/>
                <w:szCs w:val="24"/>
                <w:lang w:eastAsia="en-CA"/>
              </w:rPr>
            </w:pPr>
          </w:p>
        </w:tc>
        <w:tc>
          <w:tcPr>
            <w:tcW w:w="5953" w:type="dxa"/>
          </w:tcPr>
          <w:p w14:paraId="35F7045B" w14:textId="77777777" w:rsidR="00D41BA3" w:rsidRDefault="00D41BA3" w:rsidP="00D41BA3">
            <w:r>
              <w:t>Optional Fire modeling and consequence analysis is an inevitable component of emergency response and management. In this course, the application of ALOHA software to fire modeling and analysis will be demonstrated. As such, you are advised to download the software (it is free). The Windows and Mac versions of the software can be downloaded from the link below although the software may not be compatible with some IOS systems (Mac computers): https://www.epa.gov/cameo/aloha-software Interested students may also find the following book (in addition to what provided in the D2L) helpful:</w:t>
            </w:r>
          </w:p>
          <w:p w14:paraId="606EE090" w14:textId="77777777" w:rsidR="00D41BA3" w:rsidRDefault="00D41BA3" w:rsidP="00D41BA3">
            <w:pPr>
              <w:rPr>
                <w:rFonts w:ascii="Times New Roman" w:eastAsia="Times New Roman" w:hAnsi="Times New Roman" w:cs="Times New Roman"/>
                <w:b/>
                <w:sz w:val="24"/>
                <w:szCs w:val="24"/>
                <w:lang w:eastAsia="en-CA"/>
              </w:rPr>
            </w:pPr>
          </w:p>
          <w:p w14:paraId="18A9D56C" w14:textId="77777777" w:rsidR="00D41BA3" w:rsidRDefault="00D41BA3" w:rsidP="00D41BA3">
            <w:r>
              <w:t>Interested students may also find the following book (in addition to what provided in the D2L) helpful:</w:t>
            </w:r>
          </w:p>
          <w:p w14:paraId="466D534C" w14:textId="77777777" w:rsidR="00D41BA3" w:rsidRDefault="00D41BA3" w:rsidP="00D41BA3">
            <w:r>
              <w:rPr>
                <w:rFonts w:ascii="Symbol" w:eastAsia="Symbol" w:hAnsi="Symbol" w:cs="Symbol"/>
              </w:rPr>
              <w:t>·</w:t>
            </w:r>
            <w:r>
              <w:t xml:space="preserve"> Fire Safety Management Handbook (2014), by Daniel E. Della-</w:t>
            </w:r>
            <w:proofErr w:type="spellStart"/>
            <w:r>
              <w:t>Guistina</w:t>
            </w:r>
            <w:proofErr w:type="spellEnd"/>
            <w:r>
              <w:t xml:space="preserve">. ISBN 978-1-4822-2122-0. </w:t>
            </w:r>
          </w:p>
          <w:p w14:paraId="6B2153E3" w14:textId="77777777" w:rsidR="00D41BA3" w:rsidRDefault="00D41BA3" w:rsidP="00D41BA3">
            <w:r>
              <w:rPr>
                <w:rFonts w:ascii="Symbol" w:eastAsia="Symbol" w:hAnsi="Symbol" w:cs="Symbol"/>
              </w:rPr>
              <w:t>·</w:t>
            </w:r>
            <w:r>
              <w:t xml:space="preserve"> Fundamentals of Fire Protection for the Safety Professionals (2005), by Ferguson LH &amp; </w:t>
            </w:r>
            <w:proofErr w:type="spellStart"/>
            <w:r>
              <w:t>Janicak</w:t>
            </w:r>
            <w:proofErr w:type="spellEnd"/>
            <w:r>
              <w:t xml:space="preserve"> CA. ISBN 0- 86587-988-5.</w:t>
            </w:r>
          </w:p>
          <w:p w14:paraId="626DEC5B" w14:textId="77777777" w:rsidR="00D41BA3" w:rsidRDefault="00D41BA3" w:rsidP="00D41BA3">
            <w:pPr>
              <w:rPr>
                <w:rFonts w:ascii="Times New Roman" w:eastAsia="Times New Roman" w:hAnsi="Times New Roman" w:cs="Times New Roman"/>
                <w:sz w:val="24"/>
                <w:szCs w:val="24"/>
                <w:lang w:eastAsia="en-CA"/>
              </w:rPr>
            </w:pPr>
          </w:p>
        </w:tc>
      </w:tr>
    </w:tbl>
    <w:p w14:paraId="3E9F0189" w14:textId="77777777" w:rsidR="00CD7441" w:rsidRDefault="00CD7441" w:rsidP="00EB5A39">
      <w:pPr>
        <w:spacing w:after="0" w:line="240" w:lineRule="auto"/>
      </w:pPr>
    </w:p>
    <w:p w14:paraId="3BAFF8BC" w14:textId="77777777" w:rsidR="00CD7441" w:rsidRDefault="00CD7441" w:rsidP="00EB5A39">
      <w:pPr>
        <w:spacing w:after="0" w:line="240" w:lineRule="auto"/>
        <w:rPr>
          <w:rFonts w:ascii="Times New Roman" w:eastAsia="Times New Roman" w:hAnsi="Times New Roman" w:cs="Times New Roman"/>
          <w:b/>
          <w:sz w:val="24"/>
          <w:szCs w:val="24"/>
          <w:lang w:eastAsia="en-CA"/>
        </w:rPr>
      </w:pPr>
    </w:p>
    <w:tbl>
      <w:tblPr>
        <w:tblStyle w:val="TableGrid"/>
        <w:tblW w:w="0" w:type="auto"/>
        <w:tblLook w:val="04A0" w:firstRow="1" w:lastRow="0" w:firstColumn="1" w:lastColumn="0" w:noHBand="0" w:noVBand="1"/>
      </w:tblPr>
      <w:tblGrid>
        <w:gridCol w:w="1550"/>
        <w:gridCol w:w="1973"/>
        <w:gridCol w:w="5827"/>
      </w:tblGrid>
      <w:tr w:rsidR="00D41BA3" w14:paraId="0EE16FA5" w14:textId="77777777" w:rsidTr="00D41BA3">
        <w:tc>
          <w:tcPr>
            <w:tcW w:w="1550" w:type="dxa"/>
            <w:vMerge w:val="restart"/>
          </w:tcPr>
          <w:p w14:paraId="0279BEEE" w14:textId="7EC0F8D6" w:rsidR="00D41BA3" w:rsidRPr="004C4650" w:rsidRDefault="00D41BA3" w:rsidP="00936E9F">
            <w:pPr>
              <w:rPr>
                <w:rFonts w:ascii="Times New Roman" w:eastAsia="Times New Roman" w:hAnsi="Times New Roman" w:cs="Times New Roman"/>
                <w:b/>
                <w:bCs/>
                <w:sz w:val="24"/>
                <w:szCs w:val="24"/>
                <w:lang w:eastAsia="en-CA"/>
              </w:rPr>
            </w:pPr>
            <w:r>
              <w:rPr>
                <w:rFonts w:ascii="Times New Roman" w:eastAsia="Times New Roman" w:hAnsi="Times New Roman" w:cs="Times New Roman"/>
                <w:b/>
                <w:sz w:val="24"/>
                <w:szCs w:val="24"/>
                <w:lang w:eastAsia="en-CA"/>
              </w:rPr>
              <w:t>Introductory Toxicology</w:t>
            </w:r>
          </w:p>
        </w:tc>
        <w:tc>
          <w:tcPr>
            <w:tcW w:w="1973" w:type="dxa"/>
            <w:vMerge w:val="restart"/>
          </w:tcPr>
          <w:p w14:paraId="139E552E" w14:textId="77777777" w:rsidR="00D41BA3" w:rsidRDefault="00D41BA3" w:rsidP="00936E9F">
            <w:pPr>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Undergraduate – Ryerson University</w:t>
            </w:r>
          </w:p>
        </w:tc>
        <w:tc>
          <w:tcPr>
            <w:tcW w:w="5827" w:type="dxa"/>
          </w:tcPr>
          <w:p w14:paraId="3C367957" w14:textId="2DC1A98F" w:rsidR="00D41BA3" w:rsidRDefault="00D41BA3" w:rsidP="00936E9F">
            <w:pPr>
              <w:rPr>
                <w:rFonts w:eastAsia="Times New Roman" w:cstheme="minorHAnsi"/>
                <w:bCs/>
                <w:lang w:eastAsia="en-CA"/>
              </w:rPr>
            </w:pPr>
            <w:r w:rsidRPr="00A9342C">
              <w:rPr>
                <w:rFonts w:eastAsia="Times New Roman" w:cstheme="minorHAnsi"/>
                <w:bCs/>
                <w:lang w:eastAsia="en-CA"/>
              </w:rPr>
              <w:t xml:space="preserve">Course description: </w:t>
            </w:r>
            <w:hyperlink r:id="rId20" w:history="1">
              <w:r w:rsidRPr="008E5C80">
                <w:rPr>
                  <w:rStyle w:val="Hyperlink"/>
                  <w:rFonts w:eastAsia="Times New Roman" w:cstheme="minorHAnsi"/>
                  <w:bCs/>
                  <w:lang w:eastAsia="en-CA"/>
                </w:rPr>
                <w:t>https://www.ryerson.ca/calendar/2021-2022/courses/occupational-health/OHS/322/</w:t>
              </w:r>
            </w:hyperlink>
            <w:r>
              <w:rPr>
                <w:rFonts w:eastAsia="Times New Roman" w:cstheme="minorHAnsi"/>
                <w:bCs/>
                <w:lang w:eastAsia="en-CA"/>
              </w:rPr>
              <w:t xml:space="preserve"> </w:t>
            </w:r>
          </w:p>
          <w:p w14:paraId="10D9CEDB" w14:textId="77777777" w:rsidR="00D41BA3" w:rsidRDefault="00D41BA3" w:rsidP="00936E9F">
            <w:pPr>
              <w:rPr>
                <w:rFonts w:ascii="Times New Roman" w:eastAsia="Times New Roman" w:hAnsi="Times New Roman" w:cs="Times New Roman"/>
                <w:sz w:val="24"/>
                <w:szCs w:val="24"/>
                <w:lang w:eastAsia="en-CA"/>
              </w:rPr>
            </w:pPr>
          </w:p>
        </w:tc>
      </w:tr>
      <w:tr w:rsidR="00D41BA3" w14:paraId="3EDB09B7" w14:textId="77777777" w:rsidTr="00D41BA3">
        <w:tc>
          <w:tcPr>
            <w:tcW w:w="1550" w:type="dxa"/>
            <w:vMerge/>
          </w:tcPr>
          <w:p w14:paraId="7984B660" w14:textId="77777777" w:rsidR="00D41BA3" w:rsidRDefault="00D41BA3" w:rsidP="00936E9F">
            <w:pPr>
              <w:rPr>
                <w:rFonts w:ascii="Times New Roman" w:eastAsia="Times New Roman" w:hAnsi="Times New Roman" w:cs="Times New Roman"/>
                <w:sz w:val="24"/>
                <w:szCs w:val="24"/>
                <w:lang w:eastAsia="en-CA"/>
              </w:rPr>
            </w:pPr>
          </w:p>
        </w:tc>
        <w:tc>
          <w:tcPr>
            <w:tcW w:w="1973" w:type="dxa"/>
            <w:vMerge/>
          </w:tcPr>
          <w:p w14:paraId="73556BDF" w14:textId="77777777" w:rsidR="00D41BA3" w:rsidRDefault="00D41BA3" w:rsidP="00936E9F">
            <w:pPr>
              <w:rPr>
                <w:rFonts w:ascii="Times New Roman" w:eastAsia="Times New Roman" w:hAnsi="Times New Roman" w:cs="Times New Roman"/>
                <w:sz w:val="24"/>
                <w:szCs w:val="24"/>
                <w:lang w:eastAsia="en-CA"/>
              </w:rPr>
            </w:pPr>
          </w:p>
        </w:tc>
        <w:tc>
          <w:tcPr>
            <w:tcW w:w="5827" w:type="dxa"/>
          </w:tcPr>
          <w:p w14:paraId="2E0E86AF" w14:textId="77777777" w:rsidR="00D41BA3" w:rsidRDefault="00D41BA3" w:rsidP="00D41BA3">
            <w:r>
              <w:t xml:space="preserve">Textbook: </w:t>
            </w:r>
            <w:proofErr w:type="spellStart"/>
            <w:r>
              <w:t>Casarett</w:t>
            </w:r>
            <w:proofErr w:type="spellEnd"/>
            <w:r>
              <w:t xml:space="preserve"> &amp; </w:t>
            </w:r>
            <w:proofErr w:type="spellStart"/>
            <w:r>
              <w:t>Doull's</w:t>
            </w:r>
            <w:proofErr w:type="spellEnd"/>
            <w:r>
              <w:t xml:space="preserve"> toxicology: the basic science of poisons by </w:t>
            </w:r>
            <w:proofErr w:type="spellStart"/>
            <w:r>
              <w:t>Klaassen</w:t>
            </w:r>
            <w:proofErr w:type="spellEnd"/>
            <w:r>
              <w:t xml:space="preserve">, C. D.; </w:t>
            </w:r>
            <w:proofErr w:type="spellStart"/>
            <w:r>
              <w:t>Casarett</w:t>
            </w:r>
            <w:proofErr w:type="spellEnd"/>
            <w:r>
              <w:t>, L. J.</w:t>
            </w:r>
          </w:p>
          <w:p w14:paraId="5E214EDB" w14:textId="3D84E33E" w:rsidR="00D41BA3" w:rsidRDefault="00D41BA3" w:rsidP="00D41BA3">
            <w:pPr>
              <w:rPr>
                <w:rFonts w:ascii="Times New Roman" w:eastAsia="Times New Roman" w:hAnsi="Times New Roman" w:cs="Times New Roman"/>
                <w:sz w:val="24"/>
                <w:szCs w:val="24"/>
                <w:lang w:eastAsia="en-CA"/>
              </w:rPr>
            </w:pPr>
          </w:p>
        </w:tc>
      </w:tr>
    </w:tbl>
    <w:p w14:paraId="1B3724DF" w14:textId="77777777" w:rsidR="00D41BA3" w:rsidRDefault="00D41BA3" w:rsidP="00EB5A39">
      <w:pPr>
        <w:spacing w:after="0" w:line="240" w:lineRule="auto"/>
        <w:rPr>
          <w:rFonts w:ascii="Times New Roman" w:eastAsia="Times New Roman" w:hAnsi="Times New Roman" w:cs="Times New Roman"/>
          <w:b/>
          <w:sz w:val="24"/>
          <w:szCs w:val="24"/>
          <w:lang w:eastAsia="en-CA"/>
        </w:rPr>
      </w:pPr>
    </w:p>
    <w:tbl>
      <w:tblPr>
        <w:tblStyle w:val="TableGrid"/>
        <w:tblW w:w="0" w:type="auto"/>
        <w:tblLook w:val="04A0" w:firstRow="1" w:lastRow="0" w:firstColumn="1" w:lastColumn="0" w:noHBand="0" w:noVBand="1"/>
      </w:tblPr>
      <w:tblGrid>
        <w:gridCol w:w="1413"/>
        <w:gridCol w:w="1984"/>
        <w:gridCol w:w="5953"/>
      </w:tblGrid>
      <w:tr w:rsidR="00D41BA3" w14:paraId="7F8B8672" w14:textId="77777777" w:rsidTr="00936E9F">
        <w:tc>
          <w:tcPr>
            <w:tcW w:w="1413" w:type="dxa"/>
            <w:vMerge w:val="restart"/>
          </w:tcPr>
          <w:p w14:paraId="4B398347" w14:textId="7BE73481" w:rsidR="00D41BA3" w:rsidRPr="004C4650" w:rsidRDefault="00D41BA3" w:rsidP="00936E9F">
            <w:pPr>
              <w:rPr>
                <w:rFonts w:ascii="Times New Roman" w:eastAsia="Times New Roman" w:hAnsi="Times New Roman" w:cs="Times New Roman"/>
                <w:b/>
                <w:bCs/>
                <w:sz w:val="24"/>
                <w:szCs w:val="24"/>
                <w:lang w:eastAsia="en-CA"/>
              </w:rPr>
            </w:pPr>
            <w:r>
              <w:rPr>
                <w:rFonts w:ascii="Times New Roman" w:eastAsia="Times New Roman" w:hAnsi="Times New Roman" w:cs="Times New Roman"/>
                <w:b/>
                <w:sz w:val="24"/>
                <w:szCs w:val="24"/>
                <w:lang w:eastAsia="en-CA"/>
              </w:rPr>
              <w:t>Advanced Toxicology</w:t>
            </w:r>
          </w:p>
        </w:tc>
        <w:tc>
          <w:tcPr>
            <w:tcW w:w="1984" w:type="dxa"/>
            <w:vMerge w:val="restart"/>
          </w:tcPr>
          <w:p w14:paraId="786E0A37" w14:textId="77777777" w:rsidR="00D41BA3" w:rsidRDefault="00D41BA3" w:rsidP="00936E9F">
            <w:pPr>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Undergraduate – Ryerson University</w:t>
            </w:r>
          </w:p>
        </w:tc>
        <w:tc>
          <w:tcPr>
            <w:tcW w:w="5953" w:type="dxa"/>
          </w:tcPr>
          <w:p w14:paraId="308ACE80" w14:textId="0FBB3891" w:rsidR="00D41BA3" w:rsidRDefault="00D41BA3" w:rsidP="00936E9F">
            <w:pPr>
              <w:rPr>
                <w:rFonts w:eastAsia="Times New Roman" w:cstheme="minorHAnsi"/>
                <w:bCs/>
                <w:lang w:eastAsia="en-CA"/>
              </w:rPr>
            </w:pPr>
            <w:r w:rsidRPr="00A9342C">
              <w:rPr>
                <w:rFonts w:eastAsia="Times New Roman" w:cstheme="minorHAnsi"/>
                <w:bCs/>
                <w:lang w:eastAsia="en-CA"/>
              </w:rPr>
              <w:t xml:space="preserve">Course description: </w:t>
            </w:r>
            <w:hyperlink r:id="rId21" w:history="1">
              <w:r w:rsidRPr="008E5C80">
                <w:rPr>
                  <w:rStyle w:val="Hyperlink"/>
                  <w:rFonts w:eastAsia="Times New Roman" w:cstheme="minorHAnsi"/>
                  <w:bCs/>
                  <w:lang w:eastAsia="en-CA"/>
                </w:rPr>
                <w:t>https://www.ryerson.ca/calendar/2021-2022/courses/occupational-health/OHS/422/</w:t>
              </w:r>
            </w:hyperlink>
            <w:r>
              <w:rPr>
                <w:rFonts w:eastAsia="Times New Roman" w:cstheme="minorHAnsi"/>
                <w:bCs/>
                <w:lang w:eastAsia="en-CA"/>
              </w:rPr>
              <w:t xml:space="preserve"> </w:t>
            </w:r>
          </w:p>
          <w:p w14:paraId="5820DB57" w14:textId="77777777" w:rsidR="00D41BA3" w:rsidRDefault="00D41BA3" w:rsidP="00936E9F">
            <w:pPr>
              <w:rPr>
                <w:rFonts w:ascii="Times New Roman" w:eastAsia="Times New Roman" w:hAnsi="Times New Roman" w:cs="Times New Roman"/>
                <w:sz w:val="24"/>
                <w:szCs w:val="24"/>
                <w:lang w:eastAsia="en-CA"/>
              </w:rPr>
            </w:pPr>
          </w:p>
        </w:tc>
      </w:tr>
      <w:tr w:rsidR="00D41BA3" w14:paraId="1AF0B8C5" w14:textId="77777777" w:rsidTr="00936E9F">
        <w:tc>
          <w:tcPr>
            <w:tcW w:w="1413" w:type="dxa"/>
            <w:vMerge/>
          </w:tcPr>
          <w:p w14:paraId="26B1CE8F" w14:textId="77777777" w:rsidR="00D41BA3" w:rsidRDefault="00D41BA3" w:rsidP="00936E9F">
            <w:pPr>
              <w:rPr>
                <w:rFonts w:ascii="Times New Roman" w:eastAsia="Times New Roman" w:hAnsi="Times New Roman" w:cs="Times New Roman"/>
                <w:sz w:val="24"/>
                <w:szCs w:val="24"/>
                <w:lang w:eastAsia="en-CA"/>
              </w:rPr>
            </w:pPr>
          </w:p>
        </w:tc>
        <w:tc>
          <w:tcPr>
            <w:tcW w:w="1984" w:type="dxa"/>
            <w:vMerge/>
          </w:tcPr>
          <w:p w14:paraId="0E4E0344" w14:textId="77777777" w:rsidR="00D41BA3" w:rsidRDefault="00D41BA3" w:rsidP="00936E9F">
            <w:pPr>
              <w:rPr>
                <w:rFonts w:ascii="Times New Roman" w:eastAsia="Times New Roman" w:hAnsi="Times New Roman" w:cs="Times New Roman"/>
                <w:sz w:val="24"/>
                <w:szCs w:val="24"/>
                <w:lang w:eastAsia="en-CA"/>
              </w:rPr>
            </w:pPr>
          </w:p>
        </w:tc>
        <w:tc>
          <w:tcPr>
            <w:tcW w:w="5953" w:type="dxa"/>
          </w:tcPr>
          <w:p w14:paraId="61E00DD6" w14:textId="77777777" w:rsidR="00D41BA3" w:rsidRDefault="00D41BA3" w:rsidP="00936E9F">
            <w:r>
              <w:t xml:space="preserve">Textbook: </w:t>
            </w:r>
            <w:proofErr w:type="spellStart"/>
            <w:r>
              <w:t>Casarett</w:t>
            </w:r>
            <w:proofErr w:type="spellEnd"/>
            <w:r>
              <w:t xml:space="preserve"> &amp; </w:t>
            </w:r>
            <w:proofErr w:type="spellStart"/>
            <w:r>
              <w:t>Doull's</w:t>
            </w:r>
            <w:proofErr w:type="spellEnd"/>
            <w:r>
              <w:t xml:space="preserve"> toxicology: the basic science of poisons by </w:t>
            </w:r>
            <w:proofErr w:type="spellStart"/>
            <w:r>
              <w:t>Klaassen</w:t>
            </w:r>
            <w:proofErr w:type="spellEnd"/>
            <w:r>
              <w:t xml:space="preserve">, C. D.; </w:t>
            </w:r>
            <w:proofErr w:type="spellStart"/>
            <w:r>
              <w:t>Casarett</w:t>
            </w:r>
            <w:proofErr w:type="spellEnd"/>
            <w:r>
              <w:t>, L. J.</w:t>
            </w:r>
          </w:p>
          <w:p w14:paraId="6B7FA52E" w14:textId="77777777" w:rsidR="00D41BA3" w:rsidRDefault="00D41BA3" w:rsidP="00936E9F">
            <w:pPr>
              <w:rPr>
                <w:rFonts w:ascii="Times New Roman" w:eastAsia="Times New Roman" w:hAnsi="Times New Roman" w:cs="Times New Roman"/>
                <w:sz w:val="24"/>
                <w:szCs w:val="24"/>
                <w:lang w:eastAsia="en-CA"/>
              </w:rPr>
            </w:pPr>
          </w:p>
        </w:tc>
      </w:tr>
    </w:tbl>
    <w:p w14:paraId="45899C2F" w14:textId="658B705D" w:rsidR="00D41BA3" w:rsidRDefault="00D41BA3" w:rsidP="00EB5A39">
      <w:pPr>
        <w:spacing w:after="0" w:line="240" w:lineRule="auto"/>
        <w:rPr>
          <w:rFonts w:ascii="Times New Roman" w:eastAsia="Times New Roman" w:hAnsi="Times New Roman" w:cs="Times New Roman"/>
          <w:b/>
          <w:sz w:val="24"/>
          <w:szCs w:val="24"/>
          <w:lang w:eastAsia="en-CA"/>
        </w:rPr>
      </w:pPr>
    </w:p>
    <w:p w14:paraId="3162805E" w14:textId="77777777" w:rsidR="00D41BA3" w:rsidRDefault="00D41BA3" w:rsidP="00EB5A39">
      <w:pPr>
        <w:spacing w:after="0" w:line="240" w:lineRule="auto"/>
        <w:rPr>
          <w:rFonts w:ascii="Times New Roman" w:eastAsia="Times New Roman" w:hAnsi="Times New Roman" w:cs="Times New Roman"/>
          <w:b/>
          <w:sz w:val="24"/>
          <w:szCs w:val="24"/>
          <w:lang w:eastAsia="en-CA"/>
        </w:rPr>
      </w:pPr>
    </w:p>
    <w:tbl>
      <w:tblPr>
        <w:tblStyle w:val="TableGrid"/>
        <w:tblW w:w="0" w:type="auto"/>
        <w:tblLook w:val="04A0" w:firstRow="1" w:lastRow="0" w:firstColumn="1" w:lastColumn="0" w:noHBand="0" w:noVBand="1"/>
      </w:tblPr>
      <w:tblGrid>
        <w:gridCol w:w="1590"/>
        <w:gridCol w:w="1969"/>
        <w:gridCol w:w="5791"/>
      </w:tblGrid>
      <w:tr w:rsidR="00D41BA3" w14:paraId="7633969E" w14:textId="77777777" w:rsidTr="00936E9F">
        <w:tc>
          <w:tcPr>
            <w:tcW w:w="1413" w:type="dxa"/>
            <w:vMerge w:val="restart"/>
          </w:tcPr>
          <w:p w14:paraId="2C811A37" w14:textId="172582C1" w:rsidR="00D41BA3" w:rsidRPr="004C4650" w:rsidRDefault="00D41BA3" w:rsidP="00936E9F">
            <w:pPr>
              <w:rPr>
                <w:rFonts w:ascii="Times New Roman" w:eastAsia="Times New Roman" w:hAnsi="Times New Roman" w:cs="Times New Roman"/>
                <w:b/>
                <w:bCs/>
                <w:sz w:val="24"/>
                <w:szCs w:val="24"/>
                <w:lang w:eastAsia="en-CA"/>
              </w:rPr>
            </w:pPr>
            <w:r>
              <w:rPr>
                <w:rFonts w:ascii="Times New Roman" w:eastAsia="Times New Roman" w:hAnsi="Times New Roman" w:cs="Times New Roman"/>
                <w:b/>
                <w:sz w:val="24"/>
                <w:szCs w:val="24"/>
                <w:lang w:eastAsia="en-CA"/>
              </w:rPr>
              <w:t>Occupational Hygiene I</w:t>
            </w:r>
          </w:p>
        </w:tc>
        <w:tc>
          <w:tcPr>
            <w:tcW w:w="1984" w:type="dxa"/>
            <w:vMerge w:val="restart"/>
          </w:tcPr>
          <w:p w14:paraId="6FD78792" w14:textId="77777777" w:rsidR="00D41BA3" w:rsidRDefault="00D41BA3" w:rsidP="00936E9F">
            <w:pPr>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Undergraduate – Ryerson University</w:t>
            </w:r>
          </w:p>
        </w:tc>
        <w:tc>
          <w:tcPr>
            <w:tcW w:w="5953" w:type="dxa"/>
          </w:tcPr>
          <w:p w14:paraId="3A78D2D7" w14:textId="2C86846E" w:rsidR="00D41BA3" w:rsidRDefault="00D41BA3" w:rsidP="00936E9F">
            <w:pPr>
              <w:rPr>
                <w:rFonts w:eastAsia="Times New Roman" w:cstheme="minorHAnsi"/>
                <w:bCs/>
                <w:lang w:eastAsia="en-CA"/>
              </w:rPr>
            </w:pPr>
            <w:r w:rsidRPr="00A9342C">
              <w:rPr>
                <w:rFonts w:eastAsia="Times New Roman" w:cstheme="minorHAnsi"/>
                <w:bCs/>
                <w:lang w:eastAsia="en-CA"/>
              </w:rPr>
              <w:t xml:space="preserve">Course description: </w:t>
            </w:r>
            <w:hyperlink r:id="rId22" w:history="1">
              <w:r w:rsidRPr="008E5C80">
                <w:rPr>
                  <w:rStyle w:val="Hyperlink"/>
                  <w:rFonts w:eastAsia="Times New Roman" w:cstheme="minorHAnsi"/>
                  <w:bCs/>
                  <w:lang w:eastAsia="en-CA"/>
                </w:rPr>
                <w:t>https://www.ryerson.ca/calendar/2021-2022/courses/occupational-health/OHS/421/</w:t>
              </w:r>
            </w:hyperlink>
            <w:r>
              <w:rPr>
                <w:rFonts w:eastAsia="Times New Roman" w:cstheme="minorHAnsi"/>
                <w:bCs/>
                <w:lang w:eastAsia="en-CA"/>
              </w:rPr>
              <w:t xml:space="preserve">  </w:t>
            </w:r>
          </w:p>
          <w:p w14:paraId="483D6409" w14:textId="77777777" w:rsidR="00D41BA3" w:rsidRDefault="00D41BA3" w:rsidP="00936E9F">
            <w:pPr>
              <w:rPr>
                <w:rFonts w:ascii="Times New Roman" w:eastAsia="Times New Roman" w:hAnsi="Times New Roman" w:cs="Times New Roman"/>
                <w:sz w:val="24"/>
                <w:szCs w:val="24"/>
                <w:lang w:eastAsia="en-CA"/>
              </w:rPr>
            </w:pPr>
          </w:p>
        </w:tc>
      </w:tr>
      <w:tr w:rsidR="00D41BA3" w14:paraId="214D03C4" w14:textId="77777777" w:rsidTr="00936E9F">
        <w:tc>
          <w:tcPr>
            <w:tcW w:w="1413" w:type="dxa"/>
            <w:vMerge/>
          </w:tcPr>
          <w:p w14:paraId="34261413" w14:textId="77777777" w:rsidR="00D41BA3" w:rsidRDefault="00D41BA3" w:rsidP="00936E9F">
            <w:pPr>
              <w:rPr>
                <w:rFonts w:ascii="Times New Roman" w:eastAsia="Times New Roman" w:hAnsi="Times New Roman" w:cs="Times New Roman"/>
                <w:sz w:val="24"/>
                <w:szCs w:val="24"/>
                <w:lang w:eastAsia="en-CA"/>
              </w:rPr>
            </w:pPr>
          </w:p>
        </w:tc>
        <w:tc>
          <w:tcPr>
            <w:tcW w:w="1984" w:type="dxa"/>
            <w:vMerge/>
          </w:tcPr>
          <w:p w14:paraId="33DCED4D" w14:textId="77777777" w:rsidR="00D41BA3" w:rsidRDefault="00D41BA3" w:rsidP="00936E9F">
            <w:pPr>
              <w:rPr>
                <w:rFonts w:ascii="Times New Roman" w:eastAsia="Times New Roman" w:hAnsi="Times New Roman" w:cs="Times New Roman"/>
                <w:sz w:val="24"/>
                <w:szCs w:val="24"/>
                <w:lang w:eastAsia="en-CA"/>
              </w:rPr>
            </w:pPr>
          </w:p>
        </w:tc>
        <w:tc>
          <w:tcPr>
            <w:tcW w:w="5953" w:type="dxa"/>
          </w:tcPr>
          <w:p w14:paraId="3245F554" w14:textId="7E5C9F56" w:rsidR="00D41BA3" w:rsidRDefault="00D41BA3" w:rsidP="00D41BA3">
            <w:r>
              <w:t xml:space="preserve">Optional references: </w:t>
            </w:r>
          </w:p>
          <w:p w14:paraId="4E3D83A5" w14:textId="77777777" w:rsidR="00D41BA3" w:rsidRDefault="00D41BA3" w:rsidP="00D41BA3">
            <w:proofErr w:type="spellStart"/>
            <w:r>
              <w:t>Bisesi</w:t>
            </w:r>
            <w:proofErr w:type="spellEnd"/>
            <w:r>
              <w:t xml:space="preserve"> and Kohn (2004) “Industrial Hygiene Evaluation Method, 2nd Ed.” </w:t>
            </w:r>
          </w:p>
          <w:p w14:paraId="37966FD5" w14:textId="26780603" w:rsidR="00D41BA3" w:rsidRDefault="00D41BA3" w:rsidP="00D41BA3">
            <w:pPr>
              <w:rPr>
                <w:rFonts w:ascii="Times New Roman" w:eastAsia="Times New Roman" w:hAnsi="Times New Roman" w:cs="Times New Roman"/>
                <w:sz w:val="24"/>
                <w:szCs w:val="24"/>
                <w:lang w:eastAsia="en-CA"/>
              </w:rPr>
            </w:pPr>
            <w:r>
              <w:t xml:space="preserve">Spellman (2017). “Industrial hygiene simplified: a guide to anticipation, recognition, evaluation, and control of workplace hazards” </w:t>
            </w:r>
          </w:p>
        </w:tc>
      </w:tr>
    </w:tbl>
    <w:p w14:paraId="1F6DF79B" w14:textId="77777777" w:rsidR="0026483F" w:rsidRDefault="0026483F" w:rsidP="00EB5A39"/>
    <w:tbl>
      <w:tblPr>
        <w:tblStyle w:val="TableGrid"/>
        <w:tblW w:w="0" w:type="auto"/>
        <w:tblLook w:val="04A0" w:firstRow="1" w:lastRow="0" w:firstColumn="1" w:lastColumn="0" w:noHBand="0" w:noVBand="1"/>
      </w:tblPr>
      <w:tblGrid>
        <w:gridCol w:w="1590"/>
        <w:gridCol w:w="1969"/>
        <w:gridCol w:w="5791"/>
      </w:tblGrid>
      <w:tr w:rsidR="00D41BA3" w14:paraId="591C532D" w14:textId="77777777" w:rsidTr="00936E9F">
        <w:tc>
          <w:tcPr>
            <w:tcW w:w="1413" w:type="dxa"/>
            <w:vMerge w:val="restart"/>
          </w:tcPr>
          <w:p w14:paraId="1D9F3826" w14:textId="7357C53B" w:rsidR="00D41BA3" w:rsidRPr="004C4650" w:rsidRDefault="00D41BA3" w:rsidP="00936E9F">
            <w:pPr>
              <w:rPr>
                <w:rFonts w:ascii="Times New Roman" w:eastAsia="Times New Roman" w:hAnsi="Times New Roman" w:cs="Times New Roman"/>
                <w:b/>
                <w:bCs/>
                <w:sz w:val="24"/>
                <w:szCs w:val="24"/>
                <w:lang w:eastAsia="en-CA"/>
              </w:rPr>
            </w:pPr>
            <w:r>
              <w:rPr>
                <w:rFonts w:ascii="Times New Roman" w:eastAsia="Times New Roman" w:hAnsi="Times New Roman" w:cs="Times New Roman"/>
                <w:b/>
                <w:sz w:val="24"/>
                <w:szCs w:val="24"/>
                <w:lang w:eastAsia="en-CA"/>
              </w:rPr>
              <w:t>Occupational Hygiene II</w:t>
            </w:r>
          </w:p>
        </w:tc>
        <w:tc>
          <w:tcPr>
            <w:tcW w:w="1984" w:type="dxa"/>
            <w:vMerge w:val="restart"/>
          </w:tcPr>
          <w:p w14:paraId="0039DD5B" w14:textId="77777777" w:rsidR="00D41BA3" w:rsidRDefault="00D41BA3" w:rsidP="00936E9F">
            <w:pPr>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Undergraduate – Ryerson University</w:t>
            </w:r>
          </w:p>
        </w:tc>
        <w:tc>
          <w:tcPr>
            <w:tcW w:w="5953" w:type="dxa"/>
          </w:tcPr>
          <w:p w14:paraId="46ED8D7A" w14:textId="1B67135B" w:rsidR="00D41BA3" w:rsidRDefault="00D41BA3" w:rsidP="00936E9F">
            <w:pPr>
              <w:rPr>
                <w:rFonts w:eastAsia="Times New Roman" w:cstheme="minorHAnsi"/>
                <w:bCs/>
                <w:lang w:eastAsia="en-CA"/>
              </w:rPr>
            </w:pPr>
            <w:r w:rsidRPr="00A9342C">
              <w:rPr>
                <w:rFonts w:eastAsia="Times New Roman" w:cstheme="minorHAnsi"/>
                <w:bCs/>
                <w:lang w:eastAsia="en-CA"/>
              </w:rPr>
              <w:t xml:space="preserve">Course description: </w:t>
            </w:r>
            <w:hyperlink r:id="rId23" w:history="1">
              <w:r w:rsidRPr="008E5C80">
                <w:rPr>
                  <w:rStyle w:val="Hyperlink"/>
                  <w:rFonts w:eastAsia="Times New Roman" w:cstheme="minorHAnsi"/>
                  <w:bCs/>
                  <w:lang w:eastAsia="en-CA"/>
                </w:rPr>
                <w:t>https://www.ryerson.ca/calendar/2021-2022/courses/occupational-health/OHS/621/</w:t>
              </w:r>
            </w:hyperlink>
            <w:r>
              <w:rPr>
                <w:rFonts w:eastAsia="Times New Roman" w:cstheme="minorHAnsi"/>
                <w:bCs/>
                <w:lang w:eastAsia="en-CA"/>
              </w:rPr>
              <w:t xml:space="preserve"> </w:t>
            </w:r>
          </w:p>
          <w:p w14:paraId="22595B9D" w14:textId="77777777" w:rsidR="00D41BA3" w:rsidRDefault="00D41BA3" w:rsidP="00936E9F">
            <w:pPr>
              <w:rPr>
                <w:rFonts w:ascii="Times New Roman" w:eastAsia="Times New Roman" w:hAnsi="Times New Roman" w:cs="Times New Roman"/>
                <w:sz w:val="24"/>
                <w:szCs w:val="24"/>
                <w:lang w:eastAsia="en-CA"/>
              </w:rPr>
            </w:pPr>
          </w:p>
        </w:tc>
      </w:tr>
      <w:tr w:rsidR="00D41BA3" w14:paraId="75D479F6" w14:textId="77777777" w:rsidTr="00936E9F">
        <w:tc>
          <w:tcPr>
            <w:tcW w:w="1413" w:type="dxa"/>
            <w:vMerge/>
          </w:tcPr>
          <w:p w14:paraId="2EAFC794" w14:textId="77777777" w:rsidR="00D41BA3" w:rsidRDefault="00D41BA3" w:rsidP="00936E9F">
            <w:pPr>
              <w:rPr>
                <w:rFonts w:ascii="Times New Roman" w:eastAsia="Times New Roman" w:hAnsi="Times New Roman" w:cs="Times New Roman"/>
                <w:sz w:val="24"/>
                <w:szCs w:val="24"/>
                <w:lang w:eastAsia="en-CA"/>
              </w:rPr>
            </w:pPr>
          </w:p>
        </w:tc>
        <w:tc>
          <w:tcPr>
            <w:tcW w:w="1984" w:type="dxa"/>
            <w:vMerge/>
          </w:tcPr>
          <w:p w14:paraId="288857A0" w14:textId="77777777" w:rsidR="00D41BA3" w:rsidRDefault="00D41BA3" w:rsidP="00936E9F">
            <w:pPr>
              <w:rPr>
                <w:rFonts w:ascii="Times New Roman" w:eastAsia="Times New Roman" w:hAnsi="Times New Roman" w:cs="Times New Roman"/>
                <w:sz w:val="24"/>
                <w:szCs w:val="24"/>
                <w:lang w:eastAsia="en-CA"/>
              </w:rPr>
            </w:pPr>
          </w:p>
        </w:tc>
        <w:tc>
          <w:tcPr>
            <w:tcW w:w="5953" w:type="dxa"/>
          </w:tcPr>
          <w:p w14:paraId="11966D52" w14:textId="77777777" w:rsidR="00D41BA3" w:rsidRDefault="00D41BA3" w:rsidP="00936E9F">
            <w:r>
              <w:t xml:space="preserve">Optional references: </w:t>
            </w:r>
          </w:p>
          <w:p w14:paraId="5819EE36" w14:textId="396372D6" w:rsidR="00D41BA3" w:rsidRDefault="00B90CAA" w:rsidP="00936E9F">
            <w:pPr>
              <w:rPr>
                <w:rFonts w:ascii="Times New Roman" w:eastAsia="Times New Roman" w:hAnsi="Times New Roman" w:cs="Times New Roman"/>
                <w:sz w:val="24"/>
                <w:szCs w:val="24"/>
                <w:lang w:eastAsia="en-CA"/>
              </w:rPr>
            </w:pPr>
            <w:r w:rsidRPr="00B90CAA">
              <w:t>Rose, Vernon E.; Cohrssen, Barbara.  Patty's Industrial Hygiene. John Wiley &amp; Sons, 2011</w:t>
            </w:r>
          </w:p>
        </w:tc>
      </w:tr>
    </w:tbl>
    <w:p w14:paraId="58C0C7CE" w14:textId="77777777" w:rsidR="0026483F" w:rsidRPr="00EB5A39" w:rsidRDefault="0026483F" w:rsidP="00EB5A39"/>
    <w:sectPr w:rsidR="0026483F" w:rsidRPr="00EB5A39" w:rsidSect="004C4650">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4136" w14:textId="77777777" w:rsidR="00227FB9" w:rsidRDefault="00227FB9" w:rsidP="00824AFD">
      <w:pPr>
        <w:spacing w:after="0" w:line="240" w:lineRule="auto"/>
      </w:pPr>
      <w:r>
        <w:separator/>
      </w:r>
    </w:p>
  </w:endnote>
  <w:endnote w:type="continuationSeparator" w:id="0">
    <w:p w14:paraId="11F2D663" w14:textId="77777777" w:rsidR="00227FB9" w:rsidRDefault="00227FB9" w:rsidP="0082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432831"/>
      <w:docPartObj>
        <w:docPartGallery w:val="Page Numbers (Bottom of Page)"/>
        <w:docPartUnique/>
      </w:docPartObj>
    </w:sdtPr>
    <w:sdtEndPr/>
    <w:sdtContent>
      <w:sdt>
        <w:sdtPr>
          <w:id w:val="-1769616900"/>
          <w:docPartObj>
            <w:docPartGallery w:val="Page Numbers (Top of Page)"/>
            <w:docPartUnique/>
          </w:docPartObj>
        </w:sdtPr>
        <w:sdtEndPr/>
        <w:sdtContent>
          <w:p w14:paraId="67FFA026" w14:textId="7604A052" w:rsidR="00A9342C" w:rsidRDefault="00A934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F14559" w14:textId="77777777" w:rsidR="00A9342C" w:rsidRDefault="00A93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DCA0" w14:textId="77777777" w:rsidR="00227FB9" w:rsidRDefault="00227FB9" w:rsidP="00824AFD">
      <w:pPr>
        <w:spacing w:after="0" w:line="240" w:lineRule="auto"/>
      </w:pPr>
      <w:r>
        <w:separator/>
      </w:r>
    </w:p>
  </w:footnote>
  <w:footnote w:type="continuationSeparator" w:id="0">
    <w:p w14:paraId="5D74AF9B" w14:textId="77777777" w:rsidR="00227FB9" w:rsidRDefault="00227FB9" w:rsidP="00824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69"/>
    <w:rsid w:val="00227FB9"/>
    <w:rsid w:val="0026483F"/>
    <w:rsid w:val="003743FD"/>
    <w:rsid w:val="00463FCA"/>
    <w:rsid w:val="004C4650"/>
    <w:rsid w:val="00562BEC"/>
    <w:rsid w:val="005B75F3"/>
    <w:rsid w:val="006C2C5E"/>
    <w:rsid w:val="00755E9F"/>
    <w:rsid w:val="00824AFD"/>
    <w:rsid w:val="009D65A3"/>
    <w:rsid w:val="009F4E45"/>
    <w:rsid w:val="00A9342C"/>
    <w:rsid w:val="00B90CAA"/>
    <w:rsid w:val="00B93B69"/>
    <w:rsid w:val="00C71AB0"/>
    <w:rsid w:val="00CB1B46"/>
    <w:rsid w:val="00CD7441"/>
    <w:rsid w:val="00D41BA3"/>
    <w:rsid w:val="00D65936"/>
    <w:rsid w:val="00E8061A"/>
    <w:rsid w:val="00EB5A39"/>
    <w:rsid w:val="00EB7518"/>
    <w:rsid w:val="10128D6C"/>
    <w:rsid w:val="1E0415A4"/>
    <w:rsid w:val="3F4EB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80B1C"/>
  <w15:chartTrackingRefBased/>
  <w15:docId w15:val="{5244D07E-9B2C-456D-8B88-D3787514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B69"/>
    <w:rPr>
      <w:color w:val="0000FF"/>
      <w:u w:val="single"/>
    </w:rPr>
  </w:style>
  <w:style w:type="character" w:styleId="UnresolvedMention">
    <w:name w:val="Unresolved Mention"/>
    <w:basedOn w:val="DefaultParagraphFont"/>
    <w:uiPriority w:val="99"/>
    <w:semiHidden/>
    <w:unhideWhenUsed/>
    <w:rsid w:val="00CD7441"/>
    <w:rPr>
      <w:color w:val="605E5C"/>
      <w:shd w:val="clear" w:color="auto" w:fill="E1DFDD"/>
    </w:rPr>
  </w:style>
  <w:style w:type="paragraph" w:styleId="Header">
    <w:name w:val="header"/>
    <w:basedOn w:val="Normal"/>
    <w:link w:val="HeaderChar"/>
    <w:uiPriority w:val="99"/>
    <w:unhideWhenUsed/>
    <w:rsid w:val="00824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FD"/>
  </w:style>
  <w:style w:type="paragraph" w:styleId="Footer">
    <w:name w:val="footer"/>
    <w:basedOn w:val="Normal"/>
    <w:link w:val="FooterChar"/>
    <w:uiPriority w:val="99"/>
    <w:unhideWhenUsed/>
    <w:rsid w:val="00824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FD"/>
  </w:style>
  <w:style w:type="table" w:styleId="TableGrid">
    <w:name w:val="Table Grid"/>
    <w:basedOn w:val="TableNormal"/>
    <w:uiPriority w:val="39"/>
    <w:rsid w:val="004C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801973">
      <w:bodyDiv w:val="1"/>
      <w:marLeft w:val="0"/>
      <w:marRight w:val="0"/>
      <w:marTop w:val="0"/>
      <w:marBottom w:val="0"/>
      <w:divBdr>
        <w:top w:val="none" w:sz="0" w:space="0" w:color="auto"/>
        <w:left w:val="none" w:sz="0" w:space="0" w:color="auto"/>
        <w:bottom w:val="none" w:sz="0" w:space="0" w:color="auto"/>
        <w:right w:val="none" w:sz="0" w:space="0" w:color="auto"/>
      </w:divBdr>
      <w:divsChild>
        <w:div w:id="1249772826">
          <w:marLeft w:val="0"/>
          <w:marRight w:val="0"/>
          <w:marTop w:val="0"/>
          <w:marBottom w:val="0"/>
          <w:divBdr>
            <w:top w:val="none" w:sz="0" w:space="0" w:color="auto"/>
            <w:left w:val="none" w:sz="0" w:space="0" w:color="auto"/>
            <w:bottom w:val="none" w:sz="0" w:space="0" w:color="auto"/>
            <w:right w:val="none" w:sz="0" w:space="0" w:color="auto"/>
          </w:divBdr>
        </w:div>
        <w:div w:id="767967057">
          <w:marLeft w:val="0"/>
          <w:marRight w:val="0"/>
          <w:marTop w:val="0"/>
          <w:marBottom w:val="0"/>
          <w:divBdr>
            <w:top w:val="none" w:sz="0" w:space="0" w:color="auto"/>
            <w:left w:val="none" w:sz="0" w:space="0" w:color="auto"/>
            <w:bottom w:val="none" w:sz="0" w:space="0" w:color="auto"/>
            <w:right w:val="none" w:sz="0" w:space="0" w:color="auto"/>
          </w:divBdr>
        </w:div>
        <w:div w:id="677582208">
          <w:marLeft w:val="0"/>
          <w:marRight w:val="0"/>
          <w:marTop w:val="0"/>
          <w:marBottom w:val="0"/>
          <w:divBdr>
            <w:top w:val="none" w:sz="0" w:space="0" w:color="auto"/>
            <w:left w:val="none" w:sz="0" w:space="0" w:color="auto"/>
            <w:bottom w:val="none" w:sz="0" w:space="0" w:color="auto"/>
            <w:right w:val="none" w:sz="0" w:space="0" w:color="auto"/>
          </w:divBdr>
        </w:div>
        <w:div w:id="1495149300">
          <w:marLeft w:val="0"/>
          <w:marRight w:val="0"/>
          <w:marTop w:val="0"/>
          <w:marBottom w:val="0"/>
          <w:divBdr>
            <w:top w:val="none" w:sz="0" w:space="0" w:color="auto"/>
            <w:left w:val="none" w:sz="0" w:space="0" w:color="auto"/>
            <w:bottom w:val="none" w:sz="0" w:space="0" w:color="auto"/>
            <w:right w:val="none" w:sz="0" w:space="0" w:color="auto"/>
          </w:divBdr>
        </w:div>
        <w:div w:id="2020689941">
          <w:marLeft w:val="0"/>
          <w:marRight w:val="0"/>
          <w:marTop w:val="0"/>
          <w:marBottom w:val="0"/>
          <w:divBdr>
            <w:top w:val="none" w:sz="0" w:space="0" w:color="auto"/>
            <w:left w:val="none" w:sz="0" w:space="0" w:color="auto"/>
            <w:bottom w:val="none" w:sz="0" w:space="0" w:color="auto"/>
            <w:right w:val="none" w:sz="0" w:space="0" w:color="auto"/>
          </w:divBdr>
        </w:div>
        <w:div w:id="1733655147">
          <w:marLeft w:val="0"/>
          <w:marRight w:val="0"/>
          <w:marTop w:val="0"/>
          <w:marBottom w:val="0"/>
          <w:divBdr>
            <w:top w:val="none" w:sz="0" w:space="0" w:color="auto"/>
            <w:left w:val="none" w:sz="0" w:space="0" w:color="auto"/>
            <w:bottom w:val="none" w:sz="0" w:space="0" w:color="auto"/>
            <w:right w:val="none" w:sz="0" w:space="0" w:color="auto"/>
          </w:divBdr>
        </w:div>
        <w:div w:id="2032879565">
          <w:marLeft w:val="0"/>
          <w:marRight w:val="0"/>
          <w:marTop w:val="0"/>
          <w:marBottom w:val="0"/>
          <w:divBdr>
            <w:top w:val="none" w:sz="0" w:space="0" w:color="auto"/>
            <w:left w:val="none" w:sz="0" w:space="0" w:color="auto"/>
            <w:bottom w:val="none" w:sz="0" w:space="0" w:color="auto"/>
            <w:right w:val="none" w:sz="0" w:space="0" w:color="auto"/>
          </w:divBdr>
        </w:div>
        <w:div w:id="773285052">
          <w:marLeft w:val="0"/>
          <w:marRight w:val="0"/>
          <w:marTop w:val="0"/>
          <w:marBottom w:val="0"/>
          <w:divBdr>
            <w:top w:val="none" w:sz="0" w:space="0" w:color="auto"/>
            <w:left w:val="none" w:sz="0" w:space="0" w:color="auto"/>
            <w:bottom w:val="none" w:sz="0" w:space="0" w:color="auto"/>
            <w:right w:val="none" w:sz="0" w:space="0" w:color="auto"/>
          </w:divBdr>
        </w:div>
        <w:div w:id="633873512">
          <w:marLeft w:val="0"/>
          <w:marRight w:val="0"/>
          <w:marTop w:val="0"/>
          <w:marBottom w:val="0"/>
          <w:divBdr>
            <w:top w:val="none" w:sz="0" w:space="0" w:color="auto"/>
            <w:left w:val="none" w:sz="0" w:space="0" w:color="auto"/>
            <w:bottom w:val="none" w:sz="0" w:space="0" w:color="auto"/>
            <w:right w:val="none" w:sz="0" w:space="0" w:color="auto"/>
          </w:divBdr>
        </w:div>
        <w:div w:id="118902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yerson.ca/calendar/2021-2022/courses/public-health-and-occupational-health/POH/103/" TargetMode="External"/><Relationship Id="rId18" Type="http://schemas.openxmlformats.org/officeDocument/2006/relationships/hyperlink" Target="https://www.osha.gov/otm/section-3-health-hazards/chapter-5%20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yerson.ca/calendar/2021-2022/courses/occupational-health/OHS/422/" TargetMode="External"/><Relationship Id="rId7" Type="http://schemas.openxmlformats.org/officeDocument/2006/relationships/footnotes" Target="footnotes.xml"/><Relationship Id="rId12" Type="http://schemas.openxmlformats.org/officeDocument/2006/relationships/hyperlink" Target="https://www.ryerson.ca/calendar/2021-2022/courses/environmental-health/ENH/440/" TargetMode="External"/><Relationship Id="rId17" Type="http://schemas.openxmlformats.org/officeDocument/2006/relationships/hyperlink" Target="https://www.ryerson.ca/calendar/2021-2022/courses/occupational-health/OHS/31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yerson.ca/calendar/2021-2022/courses/communication/CMN/100/" TargetMode="External"/><Relationship Id="rId20" Type="http://schemas.openxmlformats.org/officeDocument/2006/relationships/hyperlink" Target="https://www.ryerson.ca/calendar/2021-2022/courses/occupational-health/OHS/3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ha.europa.eu/en/publications/biological-agents-and-work-related-diseasesresults-literature-review-expert-survey-and/view"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yerson.ca/calendar/2021-2022/courses/environmental-health/ENH/825/" TargetMode="External"/><Relationship Id="rId23" Type="http://schemas.openxmlformats.org/officeDocument/2006/relationships/hyperlink" Target="https://www.ryerson.ca/calendar/2021-2022/courses/occupational-health/OHS/621/" TargetMode="External"/><Relationship Id="rId10" Type="http://schemas.openxmlformats.org/officeDocument/2006/relationships/hyperlink" Target="https://www.ohsbok.org.au/chapter-18-biological-hazards/" TargetMode="External"/><Relationship Id="rId19" Type="http://schemas.openxmlformats.org/officeDocument/2006/relationships/hyperlink" Target="https://www.ryerson.ca/calendar/2021-2022/courses/occupational-health/OHS/709/" TargetMode="External"/><Relationship Id="rId4" Type="http://schemas.openxmlformats.org/officeDocument/2006/relationships/styles" Target="styles.xml"/><Relationship Id="rId9" Type="http://schemas.openxmlformats.org/officeDocument/2006/relationships/hyperlink" Target="https://www.ryerson.ca/calendar/2021-2022/courses/occupational-health/OHS/301/" TargetMode="External"/><Relationship Id="rId14" Type="http://schemas.openxmlformats.org/officeDocument/2006/relationships/hyperlink" Target="https://www.ryerson.ca/calendar/2021-2022/courses/occupational-health/OHS/623/" TargetMode="External"/><Relationship Id="rId22" Type="http://schemas.openxmlformats.org/officeDocument/2006/relationships/hyperlink" Target="https://www.ryerson.ca/calendar/2021-2022/courses/occupational-health/OHS/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16C935B24769408F6CE5C91C3BC313" ma:contentTypeVersion="6" ma:contentTypeDescription="Create a new document." ma:contentTypeScope="" ma:versionID="8d3ee37d5355d029a74c59ef2fd1f4d6">
  <xsd:schema xmlns:xsd="http://www.w3.org/2001/XMLSchema" xmlns:xs="http://www.w3.org/2001/XMLSchema" xmlns:p="http://schemas.microsoft.com/office/2006/metadata/properties" xmlns:ns2="ec194c1b-455f-4277-bea6-d0cb43243cf4" xmlns:ns3="e33c7e0c-b47e-4f21-b2f0-7c44fc5973a5" targetNamespace="http://schemas.microsoft.com/office/2006/metadata/properties" ma:root="true" ma:fieldsID="74de66f54bf06e85e10e17a2daffc5b2" ns2:_="" ns3:_="">
    <xsd:import namespace="ec194c1b-455f-4277-bea6-d0cb43243cf4"/>
    <xsd:import namespace="e33c7e0c-b47e-4f21-b2f0-7c44fc597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94c1b-455f-4277-bea6-d0cb43243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7e0c-b47e-4f21-b2f0-7c44fc5973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192CE-FA0F-4ED7-BCBC-85E19B4A17D8}">
  <ds:schemaRefs>
    <ds:schemaRef ds:uri="http://schemas.microsoft.com/sharepoint/v3/contenttype/forms"/>
  </ds:schemaRefs>
</ds:datastoreItem>
</file>

<file path=customXml/itemProps2.xml><?xml version="1.0" encoding="utf-8"?>
<ds:datastoreItem xmlns:ds="http://schemas.openxmlformats.org/officeDocument/2006/customXml" ds:itemID="{9B0AAA8D-1F93-47FE-B301-C7CDCEB28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FFEB1C-B189-4071-A872-C7C3EFD1A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94c1b-455f-4277-bea6-d0cb43243cf4"/>
    <ds:schemaRef ds:uri="e33c7e0c-b47e-4f21-b2f0-7c44fc597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1454</Words>
  <Characters>8288</Characters>
  <Application>Microsoft Office Word</Application>
  <DocSecurity>0</DocSecurity>
  <Lines>69</Lines>
  <Paragraphs>19</Paragraphs>
  <ScaleCrop>false</ScaleCrop>
  <Company>Ryerson University</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Jones</dc:creator>
  <cp:keywords/>
  <dc:description/>
  <cp:lastModifiedBy>Larry Sloan</cp:lastModifiedBy>
  <cp:revision>3</cp:revision>
  <cp:lastPrinted>2022-02-08T14:57:00Z</cp:lastPrinted>
  <dcterms:created xsi:type="dcterms:W3CDTF">2022-10-03T19:08:00Z</dcterms:created>
  <dcterms:modified xsi:type="dcterms:W3CDTF">2022-10-03T19:50:00Z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0x010100C716C935B24769408F6CE5C91C3BC313</vt:lpwstr>
  </property>
  <property fmtid="{D5CDD505-2E9C-101B-9397-08002B2CF9AE}" pid="3" name="GrammarlyDocumentId">
    <vt:lpwstr>98951757e61b686ab43770b655af84fbfce86465dfbac74a3b025578f9d8e90f</vt:lpwstr>
  </property>
</Properties>
</file>