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3EE8" w14:textId="7E8418A5" w:rsidR="00D62C65" w:rsidRPr="000842F5" w:rsidRDefault="00831565" w:rsidP="000842F5">
      <w:pPr>
        <w:spacing w:after="0"/>
        <w:jc w:val="center"/>
        <w:rPr>
          <w:b/>
          <w:bCs/>
          <w:sz w:val="28"/>
          <w:szCs w:val="28"/>
        </w:rPr>
      </w:pPr>
      <w:r w:rsidRPr="000842F5">
        <w:rPr>
          <w:b/>
          <w:bCs/>
          <w:sz w:val="32"/>
          <w:szCs w:val="32"/>
        </w:rPr>
        <w:t>Steps in Data Analysis and Interpretation</w:t>
      </w:r>
    </w:p>
    <w:p w14:paraId="2CB27930" w14:textId="77777777" w:rsidR="00831565" w:rsidRPr="00831565" w:rsidRDefault="00831565" w:rsidP="00831565">
      <w:pPr>
        <w:spacing w:after="0"/>
        <w:rPr>
          <w:b/>
          <w:bCs/>
        </w:rPr>
      </w:pPr>
    </w:p>
    <w:p w14:paraId="424B2FA1" w14:textId="71DAF560" w:rsidR="00831565" w:rsidRPr="000842F5" w:rsidRDefault="00831565" w:rsidP="000842F5">
      <w:pPr>
        <w:numPr>
          <w:ilvl w:val="0"/>
          <w:numId w:val="1"/>
        </w:numPr>
        <w:tabs>
          <w:tab w:val="clear" w:pos="720"/>
          <w:tab w:val="num" w:pos="270"/>
        </w:tabs>
        <w:spacing w:after="0"/>
        <w:ind w:hanging="720"/>
        <w:rPr>
          <w:b/>
          <w:bCs/>
          <w:sz w:val="24"/>
          <w:szCs w:val="24"/>
        </w:rPr>
      </w:pPr>
      <w:r w:rsidRPr="00831565">
        <w:rPr>
          <w:b/>
          <w:bCs/>
          <w:sz w:val="24"/>
          <w:szCs w:val="24"/>
        </w:rPr>
        <w:t xml:space="preserve">Enter Data </w:t>
      </w:r>
      <w:r w:rsidR="007F06BE" w:rsidRPr="00831565">
        <w:rPr>
          <w:b/>
          <w:bCs/>
          <w:sz w:val="24"/>
          <w:szCs w:val="24"/>
        </w:rPr>
        <w:t>into</w:t>
      </w:r>
      <w:r w:rsidRPr="00831565">
        <w:rPr>
          <w:b/>
          <w:bCs/>
          <w:sz w:val="24"/>
          <w:szCs w:val="24"/>
        </w:rPr>
        <w:t xml:space="preserve"> Appropriate Statistical Tool</w:t>
      </w:r>
    </w:p>
    <w:p w14:paraId="0CAE3E85" w14:textId="77777777" w:rsidR="00831565" w:rsidRPr="00831565" w:rsidRDefault="00831565" w:rsidP="000842F5">
      <w:pPr>
        <w:tabs>
          <w:tab w:val="num" w:pos="270"/>
        </w:tabs>
        <w:spacing w:after="0"/>
        <w:ind w:left="720" w:hanging="720"/>
      </w:pPr>
    </w:p>
    <w:p w14:paraId="596EFDD1" w14:textId="3599ABCB" w:rsidR="00831565" w:rsidRPr="000842F5" w:rsidRDefault="00831565" w:rsidP="000842F5">
      <w:pPr>
        <w:numPr>
          <w:ilvl w:val="0"/>
          <w:numId w:val="1"/>
        </w:numPr>
        <w:tabs>
          <w:tab w:val="clear" w:pos="720"/>
          <w:tab w:val="num" w:pos="270"/>
        </w:tabs>
        <w:spacing w:after="0"/>
        <w:ind w:hanging="720"/>
        <w:rPr>
          <w:b/>
          <w:bCs/>
          <w:sz w:val="24"/>
          <w:szCs w:val="24"/>
        </w:rPr>
      </w:pPr>
      <w:r w:rsidRPr="00831565">
        <w:rPr>
          <w:b/>
          <w:bCs/>
          <w:sz w:val="24"/>
          <w:szCs w:val="24"/>
        </w:rPr>
        <w:t>Evaluate the Goodness-of-</w:t>
      </w:r>
      <w:r w:rsidR="00943F46">
        <w:rPr>
          <w:b/>
          <w:bCs/>
          <w:sz w:val="24"/>
          <w:szCs w:val="24"/>
        </w:rPr>
        <w:t>F</w:t>
      </w:r>
      <w:r w:rsidRPr="00831565">
        <w:rPr>
          <w:b/>
          <w:bCs/>
          <w:sz w:val="24"/>
          <w:szCs w:val="24"/>
        </w:rPr>
        <w:t>it</w:t>
      </w:r>
      <w:r w:rsidR="00943F46">
        <w:rPr>
          <w:b/>
          <w:bCs/>
          <w:sz w:val="24"/>
          <w:szCs w:val="24"/>
        </w:rPr>
        <w:t xml:space="preserve"> to Validate Assumption of Lognormality</w:t>
      </w:r>
    </w:p>
    <w:p w14:paraId="2B6BC6CB" w14:textId="77777777" w:rsidR="00831565" w:rsidRPr="00831565" w:rsidRDefault="00831565" w:rsidP="000842F5">
      <w:pPr>
        <w:tabs>
          <w:tab w:val="num" w:pos="270"/>
        </w:tabs>
        <w:spacing w:after="0"/>
        <w:ind w:hanging="720"/>
      </w:pPr>
    </w:p>
    <w:p w14:paraId="120C1BF6" w14:textId="77777777" w:rsidR="00831565" w:rsidRPr="00831565" w:rsidRDefault="00831565" w:rsidP="000842F5">
      <w:pPr>
        <w:numPr>
          <w:ilvl w:val="0"/>
          <w:numId w:val="1"/>
        </w:numPr>
        <w:tabs>
          <w:tab w:val="clear" w:pos="720"/>
          <w:tab w:val="num" w:pos="270"/>
        </w:tabs>
        <w:spacing w:after="0"/>
        <w:ind w:hanging="720"/>
        <w:rPr>
          <w:b/>
          <w:bCs/>
          <w:sz w:val="24"/>
          <w:szCs w:val="24"/>
        </w:rPr>
      </w:pPr>
      <w:r w:rsidRPr="00831565">
        <w:rPr>
          <w:b/>
          <w:bCs/>
          <w:sz w:val="24"/>
          <w:szCs w:val="24"/>
        </w:rPr>
        <w:t>Review Descriptive and Inferential Statistics</w:t>
      </w:r>
    </w:p>
    <w:p w14:paraId="75996875" w14:textId="77777777" w:rsidR="00831565" w:rsidRPr="00831565" w:rsidRDefault="00831565" w:rsidP="000842F5">
      <w:pPr>
        <w:tabs>
          <w:tab w:val="num" w:pos="270"/>
        </w:tabs>
        <w:spacing w:after="0"/>
        <w:ind w:left="1440" w:hanging="720"/>
      </w:pPr>
      <w:r w:rsidRPr="00831565">
        <w:t>Compare…</w:t>
      </w:r>
    </w:p>
    <w:p w14:paraId="19494445" w14:textId="77777777" w:rsidR="00831565" w:rsidRPr="00831565" w:rsidRDefault="00831565" w:rsidP="000842F5">
      <w:pPr>
        <w:numPr>
          <w:ilvl w:val="1"/>
          <w:numId w:val="2"/>
        </w:numPr>
        <w:tabs>
          <w:tab w:val="num" w:pos="270"/>
        </w:tabs>
        <w:spacing w:after="0"/>
        <w:ind w:hanging="270"/>
      </w:pPr>
      <w:r w:rsidRPr="00831565">
        <w:t>the “decision statistic” (e.g., sample 95</w:t>
      </w:r>
      <w:r w:rsidRPr="00831565">
        <w:rPr>
          <w:vertAlign w:val="superscript"/>
        </w:rPr>
        <w:t>th</w:t>
      </w:r>
      <w:r w:rsidRPr="00831565">
        <w:t xml:space="preserve"> percentile) to the OEL.</w:t>
      </w:r>
    </w:p>
    <w:p w14:paraId="2ACCD6F8" w14:textId="42A1F49B" w:rsidR="00831565" w:rsidRDefault="00831565" w:rsidP="000842F5">
      <w:pPr>
        <w:numPr>
          <w:ilvl w:val="1"/>
          <w:numId w:val="2"/>
        </w:numPr>
        <w:tabs>
          <w:tab w:val="num" w:pos="270"/>
        </w:tabs>
        <w:spacing w:after="0"/>
        <w:ind w:hanging="270"/>
      </w:pPr>
      <w:r w:rsidRPr="00831565">
        <w:t xml:space="preserve">the 95%UCL </w:t>
      </w:r>
      <w:r w:rsidR="000842F5">
        <w:t>(UTL</w:t>
      </w:r>
      <w:r w:rsidR="000842F5" w:rsidRPr="00831565">
        <w:rPr>
          <w:vertAlign w:val="subscript"/>
        </w:rPr>
        <w:t>95%,95</w:t>
      </w:r>
      <w:proofErr w:type="gramStart"/>
      <w:r w:rsidR="000842F5" w:rsidRPr="00831565">
        <w:rPr>
          <w:vertAlign w:val="subscript"/>
        </w:rPr>
        <w:t>%</w:t>
      </w:r>
      <w:r w:rsidRPr="00831565">
        <w:t xml:space="preserve"> </w:t>
      </w:r>
      <w:r w:rsidR="000842F5">
        <w:t>)</w:t>
      </w:r>
      <w:proofErr w:type="gramEnd"/>
      <w:r w:rsidR="000842F5">
        <w:t xml:space="preserve"> </w:t>
      </w:r>
      <w:r w:rsidRPr="00831565">
        <w:t>to the OEL.</w:t>
      </w:r>
    </w:p>
    <w:p w14:paraId="2023345F" w14:textId="77777777" w:rsidR="00831565" w:rsidRPr="00831565" w:rsidRDefault="00831565" w:rsidP="000842F5">
      <w:pPr>
        <w:tabs>
          <w:tab w:val="num" w:pos="270"/>
        </w:tabs>
        <w:spacing w:after="0"/>
        <w:ind w:left="1440" w:hanging="720"/>
      </w:pPr>
    </w:p>
    <w:p w14:paraId="0F5FC203" w14:textId="6C25617F" w:rsidR="00831565" w:rsidRPr="000842F5" w:rsidRDefault="00831565" w:rsidP="000842F5">
      <w:pPr>
        <w:pStyle w:val="ListParagraph"/>
        <w:numPr>
          <w:ilvl w:val="0"/>
          <w:numId w:val="1"/>
        </w:numPr>
        <w:tabs>
          <w:tab w:val="clear" w:pos="720"/>
          <w:tab w:val="num" w:pos="270"/>
        </w:tabs>
        <w:spacing w:after="0"/>
        <w:ind w:hanging="720"/>
        <w:rPr>
          <w:b/>
          <w:bCs/>
          <w:sz w:val="24"/>
          <w:szCs w:val="24"/>
        </w:rPr>
      </w:pPr>
      <w:r w:rsidRPr="000842F5">
        <w:rPr>
          <w:b/>
          <w:bCs/>
          <w:sz w:val="24"/>
          <w:szCs w:val="24"/>
        </w:rPr>
        <w:t>Assign a Final Rating and Certainty Level</w:t>
      </w:r>
    </w:p>
    <w:p w14:paraId="67A29F5D" w14:textId="22AA5FA8" w:rsidR="00831565" w:rsidRDefault="00831565" w:rsidP="000842F5">
      <w:pPr>
        <w:pStyle w:val="ListParagraph"/>
        <w:numPr>
          <w:ilvl w:val="1"/>
          <w:numId w:val="1"/>
        </w:numPr>
        <w:tabs>
          <w:tab w:val="clear" w:pos="1440"/>
          <w:tab w:val="num" w:pos="270"/>
          <w:tab w:val="num" w:pos="1080"/>
        </w:tabs>
        <w:spacing w:after="0"/>
        <w:ind w:hanging="720"/>
      </w:pPr>
      <w:r w:rsidRPr="00831565">
        <w:rPr>
          <w:b/>
          <w:bCs/>
        </w:rPr>
        <w:t xml:space="preserve">Final Rating: </w:t>
      </w:r>
      <w:r w:rsidRPr="00831565">
        <w:t>Compare the sample 95</w:t>
      </w:r>
      <w:r w:rsidRPr="00831565">
        <w:rPr>
          <w:vertAlign w:val="superscript"/>
        </w:rPr>
        <w:t>th</w:t>
      </w:r>
      <w:r w:rsidRPr="00831565">
        <w:t xml:space="preserve"> percentile to the Exposure Control Categories (ECCs) and select a category.</w:t>
      </w:r>
    </w:p>
    <w:p w14:paraId="7D247663" w14:textId="77777777" w:rsidR="000842F5" w:rsidRPr="00831565" w:rsidRDefault="000842F5" w:rsidP="000842F5">
      <w:pPr>
        <w:pStyle w:val="ListParagraph"/>
        <w:tabs>
          <w:tab w:val="num" w:pos="1080"/>
        </w:tabs>
        <w:spacing w:after="0"/>
        <w:ind w:left="1440"/>
      </w:pPr>
    </w:p>
    <w:p w14:paraId="64C8AE6A" w14:textId="6F67D40B" w:rsidR="00831565" w:rsidRDefault="00831565" w:rsidP="000842F5">
      <w:pPr>
        <w:numPr>
          <w:ilvl w:val="1"/>
          <w:numId w:val="1"/>
        </w:numPr>
        <w:tabs>
          <w:tab w:val="clear" w:pos="1440"/>
          <w:tab w:val="num" w:pos="270"/>
          <w:tab w:val="num" w:pos="1080"/>
        </w:tabs>
        <w:spacing w:after="0"/>
        <w:ind w:hanging="720"/>
      </w:pPr>
      <w:r w:rsidRPr="00831565">
        <w:rPr>
          <w:b/>
          <w:bCs/>
        </w:rPr>
        <w:t xml:space="preserve">Certainty Level:  </w:t>
      </w:r>
      <w:r w:rsidRPr="00831565">
        <w:t xml:space="preserve">Compare the 95%UCL </w:t>
      </w:r>
      <w:r w:rsidR="000842F5">
        <w:t>(UTL</w:t>
      </w:r>
      <w:r w:rsidR="000842F5" w:rsidRPr="00831565">
        <w:rPr>
          <w:vertAlign w:val="subscript"/>
        </w:rPr>
        <w:t>95%,95</w:t>
      </w:r>
      <w:proofErr w:type="gramStart"/>
      <w:r w:rsidR="000842F5" w:rsidRPr="00831565">
        <w:rPr>
          <w:vertAlign w:val="subscript"/>
        </w:rPr>
        <w:t>%</w:t>
      </w:r>
      <w:r w:rsidRPr="00831565">
        <w:t xml:space="preserve"> </w:t>
      </w:r>
      <w:r w:rsidR="000842F5">
        <w:t>)</w:t>
      </w:r>
      <w:proofErr w:type="gramEnd"/>
      <w:r w:rsidR="000842F5">
        <w:t xml:space="preserve"> </w:t>
      </w:r>
      <w:r w:rsidRPr="00831565">
        <w:t>to the ECCs</w:t>
      </w:r>
    </w:p>
    <w:p w14:paraId="2D786277" w14:textId="082BF401" w:rsidR="00831565" w:rsidRPr="00831565" w:rsidRDefault="00831565" w:rsidP="000842F5">
      <w:pPr>
        <w:tabs>
          <w:tab w:val="num" w:pos="270"/>
        </w:tabs>
        <w:spacing w:after="0"/>
        <w:ind w:left="1800" w:hanging="270"/>
      </w:pPr>
      <w:r>
        <w:t>Rules of Thumb:</w:t>
      </w:r>
    </w:p>
    <w:p w14:paraId="01D80D7A" w14:textId="77777777" w:rsidR="00831565" w:rsidRPr="00831565" w:rsidRDefault="00831565" w:rsidP="000842F5">
      <w:pPr>
        <w:numPr>
          <w:ilvl w:val="3"/>
          <w:numId w:val="1"/>
        </w:numPr>
        <w:tabs>
          <w:tab w:val="num" w:pos="270"/>
        </w:tabs>
        <w:spacing w:after="0"/>
        <w:ind w:hanging="720"/>
      </w:pPr>
      <w:r w:rsidRPr="00831565">
        <w:t xml:space="preserve">Low certainty if </w:t>
      </w:r>
      <w:r w:rsidRPr="00831565">
        <w:rPr>
          <w:u w:val="single"/>
        </w:rPr>
        <w:t>&gt;</w:t>
      </w:r>
      <w:r w:rsidRPr="00831565">
        <w:t xml:space="preserve"> 2 categories above the chosen ECC</w:t>
      </w:r>
    </w:p>
    <w:p w14:paraId="5889A330" w14:textId="77777777" w:rsidR="00831565" w:rsidRPr="00831565" w:rsidRDefault="00831565" w:rsidP="000842F5">
      <w:pPr>
        <w:numPr>
          <w:ilvl w:val="3"/>
          <w:numId w:val="1"/>
        </w:numPr>
        <w:tabs>
          <w:tab w:val="num" w:pos="270"/>
        </w:tabs>
        <w:spacing w:after="0"/>
        <w:ind w:hanging="720"/>
      </w:pPr>
      <w:r w:rsidRPr="00831565">
        <w:t>Medium certainty if only 1 category above</w:t>
      </w:r>
    </w:p>
    <w:p w14:paraId="3346462D" w14:textId="55DBB611" w:rsidR="00831565" w:rsidRDefault="00831565" w:rsidP="000842F5">
      <w:pPr>
        <w:numPr>
          <w:ilvl w:val="3"/>
          <w:numId w:val="1"/>
        </w:numPr>
        <w:tabs>
          <w:tab w:val="num" w:pos="270"/>
        </w:tabs>
        <w:spacing w:after="0"/>
        <w:ind w:hanging="720"/>
      </w:pPr>
      <w:r w:rsidRPr="00831565">
        <w:t>High certainty if within chosen categor</w:t>
      </w:r>
      <w:r>
        <w:t>y</w:t>
      </w:r>
    </w:p>
    <w:p w14:paraId="68E48211" w14:textId="77777777" w:rsidR="00831565" w:rsidRPr="00831565" w:rsidRDefault="00831565" w:rsidP="000842F5">
      <w:pPr>
        <w:tabs>
          <w:tab w:val="num" w:pos="270"/>
        </w:tabs>
        <w:spacing w:after="0"/>
        <w:ind w:left="2880" w:hanging="720"/>
      </w:pPr>
    </w:p>
    <w:p w14:paraId="2F3C0428" w14:textId="1EE0502E" w:rsidR="00831565" w:rsidRPr="000842F5" w:rsidRDefault="00831565" w:rsidP="000842F5">
      <w:pPr>
        <w:numPr>
          <w:ilvl w:val="0"/>
          <w:numId w:val="1"/>
        </w:numPr>
        <w:tabs>
          <w:tab w:val="clear" w:pos="720"/>
          <w:tab w:val="num" w:pos="270"/>
        </w:tabs>
        <w:spacing w:after="0"/>
        <w:ind w:hanging="720"/>
        <w:rPr>
          <w:b/>
          <w:bCs/>
          <w:sz w:val="24"/>
          <w:szCs w:val="24"/>
        </w:rPr>
      </w:pPr>
      <w:r w:rsidRPr="00831565">
        <w:rPr>
          <w:b/>
          <w:bCs/>
          <w:sz w:val="24"/>
          <w:szCs w:val="24"/>
        </w:rPr>
        <w:t>Document the Analysis and Recommend</w:t>
      </w:r>
      <w:r w:rsidR="00C80A9E">
        <w:rPr>
          <w:b/>
          <w:bCs/>
          <w:sz w:val="24"/>
          <w:szCs w:val="24"/>
        </w:rPr>
        <w:t>ed Follow-up Action</w:t>
      </w:r>
      <w:r w:rsidRPr="00831565">
        <w:rPr>
          <w:b/>
          <w:bCs/>
          <w:sz w:val="24"/>
          <w:szCs w:val="24"/>
        </w:rPr>
        <w:t>s</w:t>
      </w:r>
    </w:p>
    <w:p w14:paraId="36A5FC3B" w14:textId="242EB755" w:rsidR="00831565" w:rsidRPr="00831565" w:rsidRDefault="00831565" w:rsidP="000842F5">
      <w:pPr>
        <w:tabs>
          <w:tab w:val="num" w:pos="270"/>
        </w:tabs>
        <w:spacing w:after="0"/>
        <w:ind w:left="360"/>
      </w:pPr>
      <w:r w:rsidRPr="00831565">
        <w:t>Recommend controls and/or PPE; work practice evaluation; additional sampling; surveillance sampling, etc.</w:t>
      </w:r>
    </w:p>
    <w:p w14:paraId="5973C3DC" w14:textId="47BE2E48" w:rsidR="00831565" w:rsidRDefault="00831565" w:rsidP="00831565">
      <w:pPr>
        <w:spacing w:after="0"/>
      </w:pPr>
    </w:p>
    <w:p w14:paraId="775519A0" w14:textId="16C4F9AD" w:rsidR="00E47EC6" w:rsidRDefault="00E47EC6" w:rsidP="00831565">
      <w:pPr>
        <w:spacing w:after="0"/>
      </w:pPr>
    </w:p>
    <w:p w14:paraId="1DAB20B7" w14:textId="58D48EE5" w:rsidR="00E47EC6" w:rsidRPr="00C80A9E" w:rsidRDefault="00EF7568" w:rsidP="0083156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 </w:t>
      </w:r>
      <w:r w:rsidR="00E47EC6" w:rsidRPr="00C80A9E">
        <w:rPr>
          <w:b/>
          <w:bCs/>
          <w:sz w:val="28"/>
          <w:szCs w:val="28"/>
        </w:rPr>
        <w:t>BDA Charts to Assign a Final Rating and Certainty Level</w:t>
      </w:r>
    </w:p>
    <w:p w14:paraId="4278529C" w14:textId="77777777" w:rsidR="00E47EC6" w:rsidRPr="00E47EC6" w:rsidRDefault="00E47EC6" w:rsidP="00E47EC6">
      <w:pPr>
        <w:numPr>
          <w:ilvl w:val="0"/>
          <w:numId w:val="4"/>
        </w:numPr>
        <w:spacing w:after="0"/>
      </w:pPr>
      <w:r w:rsidRPr="00E47EC6">
        <w:rPr>
          <w:b/>
          <w:bCs/>
        </w:rPr>
        <w:t>Final Exposure Rating</w:t>
      </w:r>
    </w:p>
    <w:p w14:paraId="1D060D94" w14:textId="1924321D" w:rsidR="00E47EC6" w:rsidRDefault="00E47EC6" w:rsidP="00E47EC6">
      <w:pPr>
        <w:numPr>
          <w:ilvl w:val="1"/>
          <w:numId w:val="4"/>
        </w:numPr>
        <w:spacing w:after="0"/>
      </w:pPr>
      <w:r w:rsidRPr="00E47EC6">
        <w:t>Exposure Control Category (ECCs) = category with highest bar</w:t>
      </w:r>
      <w:r w:rsidR="00C80A9E">
        <w:t xml:space="preserve"> (highest likelihood)</w:t>
      </w:r>
    </w:p>
    <w:p w14:paraId="4A2BE48A" w14:textId="77777777" w:rsidR="00E47EC6" w:rsidRPr="00E47EC6" w:rsidRDefault="00E47EC6" w:rsidP="000842F5">
      <w:pPr>
        <w:spacing w:after="0"/>
        <w:ind w:left="1440"/>
      </w:pPr>
    </w:p>
    <w:p w14:paraId="0C43B79E" w14:textId="77777777" w:rsidR="00E47EC6" w:rsidRPr="00E47EC6" w:rsidRDefault="00E47EC6" w:rsidP="00E47EC6">
      <w:pPr>
        <w:numPr>
          <w:ilvl w:val="0"/>
          <w:numId w:val="4"/>
        </w:numPr>
        <w:spacing w:after="0"/>
      </w:pPr>
      <w:r w:rsidRPr="00E47EC6">
        <w:rPr>
          <w:b/>
          <w:bCs/>
        </w:rPr>
        <w:t>Certainty Level Rules of Thumb</w:t>
      </w:r>
    </w:p>
    <w:p w14:paraId="1CE7DB81" w14:textId="66125092" w:rsidR="00E47EC6" w:rsidRPr="00E47EC6" w:rsidRDefault="00E47EC6" w:rsidP="00E47EC6">
      <w:pPr>
        <w:numPr>
          <w:ilvl w:val="1"/>
          <w:numId w:val="4"/>
        </w:numPr>
        <w:spacing w:after="0"/>
      </w:pPr>
      <w:r w:rsidRPr="00E47EC6">
        <w:t>Low Certainty – decision probability is &lt; 0.5</w:t>
      </w:r>
      <w:r w:rsidR="00C80A9E">
        <w:t xml:space="preserve"> (Highest bar likelihood &lt;50%)</w:t>
      </w:r>
    </w:p>
    <w:p w14:paraId="05DC92B3" w14:textId="727761C6" w:rsidR="00E47EC6" w:rsidRPr="00E47EC6" w:rsidRDefault="00E47EC6" w:rsidP="00E47EC6">
      <w:pPr>
        <w:numPr>
          <w:ilvl w:val="1"/>
          <w:numId w:val="4"/>
        </w:numPr>
        <w:spacing w:after="0"/>
      </w:pPr>
      <w:r w:rsidRPr="00E47EC6">
        <w:t>Medium Certainty – decision probability is between 0.5 and 0.75</w:t>
      </w:r>
      <w:r w:rsidR="00C80A9E">
        <w:t xml:space="preserve"> </w:t>
      </w:r>
      <w:r w:rsidR="00C80A9E">
        <w:t>(Highest bar likelihood 50%</w:t>
      </w:r>
      <w:r w:rsidR="00C80A9E">
        <w:t>-75%</w:t>
      </w:r>
      <w:r w:rsidR="00C80A9E">
        <w:t>)</w:t>
      </w:r>
    </w:p>
    <w:p w14:paraId="79F47E4B" w14:textId="40999EE9" w:rsidR="00E47EC6" w:rsidRPr="00E47EC6" w:rsidRDefault="00E47EC6" w:rsidP="00E47EC6">
      <w:pPr>
        <w:numPr>
          <w:ilvl w:val="1"/>
          <w:numId w:val="4"/>
        </w:numPr>
        <w:spacing w:after="0"/>
      </w:pPr>
      <w:r w:rsidRPr="00E47EC6">
        <w:t>High Certainty – decision probability is greater than 0.75.</w:t>
      </w:r>
      <w:r w:rsidR="00C80A9E" w:rsidRPr="00C80A9E">
        <w:t xml:space="preserve"> </w:t>
      </w:r>
      <w:r w:rsidR="00C80A9E">
        <w:t xml:space="preserve">(Highest bar likelihood </w:t>
      </w:r>
      <w:r w:rsidR="00B709D7">
        <w:t>&gt;75</w:t>
      </w:r>
      <w:r w:rsidR="00C80A9E">
        <w:t>%)</w:t>
      </w:r>
    </w:p>
    <w:p w14:paraId="4C9218E8" w14:textId="2FA3F5ED" w:rsidR="00E47EC6" w:rsidRDefault="00E47EC6" w:rsidP="00831565">
      <w:pPr>
        <w:spacing w:after="0"/>
      </w:pPr>
    </w:p>
    <w:p w14:paraId="401E501A" w14:textId="77777777" w:rsidR="000842F5" w:rsidRDefault="000842F5" w:rsidP="00831565">
      <w:pPr>
        <w:spacing w:after="0"/>
      </w:pPr>
    </w:p>
    <w:p w14:paraId="55944640" w14:textId="16D2425E" w:rsidR="00E47EC6" w:rsidRPr="00EF7568" w:rsidRDefault="00EF7568" w:rsidP="00831565">
      <w:pPr>
        <w:spacing w:after="0"/>
        <w:rPr>
          <w:b/>
          <w:bCs/>
          <w:sz w:val="28"/>
          <w:szCs w:val="28"/>
        </w:rPr>
      </w:pPr>
      <w:r w:rsidRPr="00EF7568">
        <w:rPr>
          <w:b/>
          <w:bCs/>
          <w:sz w:val="28"/>
          <w:szCs w:val="28"/>
        </w:rPr>
        <w:t xml:space="preserve">If ECC </w:t>
      </w:r>
      <w:r>
        <w:rPr>
          <w:rFonts w:cstheme="minorHAnsi"/>
          <w:b/>
          <w:bCs/>
          <w:sz w:val="28"/>
          <w:szCs w:val="28"/>
        </w:rPr>
        <w:t>≤</w:t>
      </w:r>
      <w:r w:rsidRPr="00EF7568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: </w:t>
      </w:r>
      <w:r w:rsidR="00E47EC6" w:rsidRPr="00EF7568">
        <w:rPr>
          <w:b/>
          <w:bCs/>
          <w:sz w:val="28"/>
          <w:szCs w:val="28"/>
        </w:rPr>
        <w:t>Us</w:t>
      </w:r>
      <w:r>
        <w:rPr>
          <w:b/>
          <w:bCs/>
          <w:sz w:val="28"/>
          <w:szCs w:val="28"/>
        </w:rPr>
        <w:t>e</w:t>
      </w:r>
      <w:r w:rsidR="00E47EC6" w:rsidRPr="00EF7568">
        <w:rPr>
          <w:b/>
          <w:bCs/>
          <w:sz w:val="28"/>
          <w:szCs w:val="28"/>
        </w:rPr>
        <w:t xml:space="preserve"> BDA Charts to Check Likelihood of Category 4 (95%ile &gt; OEL)</w:t>
      </w:r>
    </w:p>
    <w:p w14:paraId="181141B1" w14:textId="10EB700E" w:rsidR="00E47EC6" w:rsidRDefault="00E47EC6" w:rsidP="00EF7568">
      <w:pPr>
        <w:spacing w:after="0"/>
        <w:ind w:left="720"/>
      </w:pPr>
      <w:r w:rsidRPr="00E47EC6">
        <w:t>Large Category 4 decision probabilities indicate that the true 95th percentile may exceed the OEL and therefore should be a cause for concern whenever the SEG is unlikely to be reevaluated for an extended period.</w:t>
      </w:r>
    </w:p>
    <w:p w14:paraId="33368E78" w14:textId="77777777" w:rsidR="00E47EC6" w:rsidRPr="00E47EC6" w:rsidRDefault="00E47EC6" w:rsidP="000842F5">
      <w:pPr>
        <w:spacing w:after="0"/>
        <w:ind w:left="1440"/>
      </w:pPr>
    </w:p>
    <w:p w14:paraId="78BF85CD" w14:textId="2278CF85" w:rsidR="00E47EC6" w:rsidRPr="00E47EC6" w:rsidRDefault="00E47EC6" w:rsidP="000842F5">
      <w:pPr>
        <w:numPr>
          <w:ilvl w:val="1"/>
          <w:numId w:val="5"/>
        </w:numPr>
        <w:spacing w:after="0"/>
      </w:pPr>
      <w:r w:rsidRPr="00E47EC6">
        <w:t xml:space="preserve">As a rule-of-thumb, Category 4 decision probabilities up to 0.30 are tolerable, </w:t>
      </w:r>
      <w:r w:rsidRPr="00E47EC6">
        <w:rPr>
          <w:u w:val="single"/>
        </w:rPr>
        <w:t>provided</w:t>
      </w:r>
      <w:r w:rsidRPr="00E47EC6">
        <w:t xml:space="preserve"> the SEG is regularly checked as part of an ongoing monitoring strategy. </w:t>
      </w:r>
    </w:p>
    <w:p w14:paraId="6F4660FC" w14:textId="753F4B1B" w:rsidR="00E47EC6" w:rsidRPr="00E47EC6" w:rsidRDefault="00E47EC6" w:rsidP="00E47EC6">
      <w:pPr>
        <w:numPr>
          <w:ilvl w:val="2"/>
          <w:numId w:val="5"/>
        </w:numPr>
        <w:spacing w:after="0"/>
      </w:pPr>
      <w:r w:rsidRPr="00E47EC6">
        <w:t>&lt; 0.05</w:t>
      </w:r>
      <w:r w:rsidR="00EF7568">
        <w:t xml:space="preserve"> (Category 4 likelihood &lt;5</w:t>
      </w:r>
      <w:proofErr w:type="gramStart"/>
      <w:r w:rsidR="00EF7568">
        <w:t xml:space="preserve">%) </w:t>
      </w:r>
      <w:r w:rsidRPr="00E47EC6">
        <w:t xml:space="preserve"> –</w:t>
      </w:r>
      <w:proofErr w:type="gramEnd"/>
      <w:r w:rsidRPr="00E47EC6">
        <w:t xml:space="preserve"> </w:t>
      </w:r>
      <w:r w:rsidRPr="00E47EC6">
        <w:rPr>
          <w:b/>
          <w:bCs/>
        </w:rPr>
        <w:t>acceptable</w:t>
      </w:r>
    </w:p>
    <w:p w14:paraId="7A03943C" w14:textId="35D0E386" w:rsidR="00E47EC6" w:rsidRPr="00E47EC6" w:rsidRDefault="00E47EC6" w:rsidP="00E47EC6">
      <w:pPr>
        <w:numPr>
          <w:ilvl w:val="2"/>
          <w:numId w:val="5"/>
        </w:numPr>
        <w:spacing w:after="0"/>
      </w:pPr>
      <w:r w:rsidRPr="00E47EC6">
        <w:t>0.</w:t>
      </w:r>
      <w:r w:rsidR="00EF7568">
        <w:t xml:space="preserve">05 </w:t>
      </w:r>
      <w:r w:rsidRPr="00E47EC6">
        <w:t>-</w:t>
      </w:r>
      <w:r w:rsidR="00EF7568">
        <w:t xml:space="preserve"> </w:t>
      </w:r>
      <w:r w:rsidRPr="00E47EC6">
        <w:t>0.3</w:t>
      </w:r>
      <w:r w:rsidR="00EF7568">
        <w:t xml:space="preserve"> </w:t>
      </w:r>
      <w:r w:rsidR="00EF7568">
        <w:t xml:space="preserve">(Category 4 likelihood </w:t>
      </w:r>
      <w:r w:rsidR="00EF7568">
        <w:t>5% - 30</w:t>
      </w:r>
      <w:proofErr w:type="gramStart"/>
      <w:r w:rsidR="00EF7568">
        <w:t xml:space="preserve">%) </w:t>
      </w:r>
      <w:r w:rsidR="00EF7568" w:rsidRPr="00E47EC6">
        <w:t xml:space="preserve"> </w:t>
      </w:r>
      <w:r w:rsidRPr="00E47EC6">
        <w:t xml:space="preserve"> </w:t>
      </w:r>
      <w:proofErr w:type="gramEnd"/>
      <w:r w:rsidRPr="00E47EC6">
        <w:t xml:space="preserve">– </w:t>
      </w:r>
      <w:r w:rsidRPr="00E47EC6">
        <w:rPr>
          <w:b/>
          <w:bCs/>
        </w:rPr>
        <w:t>tolerable</w:t>
      </w:r>
      <w:r w:rsidRPr="00E47EC6">
        <w:t xml:space="preserve">, </w:t>
      </w:r>
      <w:r w:rsidRPr="00E47EC6">
        <w:rPr>
          <w:b/>
          <w:bCs/>
        </w:rPr>
        <w:t>assuming the SEG has a required monitoring plan</w:t>
      </w:r>
    </w:p>
    <w:p w14:paraId="765AC930" w14:textId="0CD914C6" w:rsidR="00E47EC6" w:rsidRPr="00E47EC6" w:rsidRDefault="00E47EC6" w:rsidP="00E47EC6">
      <w:pPr>
        <w:numPr>
          <w:ilvl w:val="2"/>
          <w:numId w:val="5"/>
        </w:numPr>
        <w:spacing w:after="0"/>
      </w:pPr>
      <w:r w:rsidRPr="00E47EC6">
        <w:t xml:space="preserve">&gt; 0.3 </w:t>
      </w:r>
      <w:r w:rsidR="00EF7568">
        <w:t xml:space="preserve">(Category 4 likelihood </w:t>
      </w:r>
      <w:r w:rsidR="00EF7568">
        <w:t>&gt;30</w:t>
      </w:r>
      <w:r w:rsidR="00EF7568">
        <w:t xml:space="preserve">%) </w:t>
      </w:r>
      <w:r w:rsidRPr="00E47EC6">
        <w:t xml:space="preserve">– </w:t>
      </w:r>
      <w:r w:rsidRPr="00E47EC6">
        <w:rPr>
          <w:b/>
          <w:bCs/>
        </w:rPr>
        <w:t>problematic</w:t>
      </w:r>
      <w:r w:rsidRPr="00E47EC6">
        <w:t>, particularly if the SEG has no monitoring plan.</w:t>
      </w:r>
    </w:p>
    <w:p w14:paraId="46A59122" w14:textId="77777777" w:rsidR="00E47EC6" w:rsidRPr="00E47EC6" w:rsidRDefault="00E47EC6" w:rsidP="00831565">
      <w:pPr>
        <w:spacing w:after="0"/>
      </w:pPr>
    </w:p>
    <w:sectPr w:rsidR="00E47EC6" w:rsidRPr="00E47EC6" w:rsidSect="00084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069"/>
    <w:multiLevelType w:val="hybridMultilevel"/>
    <w:tmpl w:val="CA18A378"/>
    <w:lvl w:ilvl="0" w:tplc="E3A0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AF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CB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5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27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0B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EF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0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2C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3B2574"/>
    <w:multiLevelType w:val="hybridMultilevel"/>
    <w:tmpl w:val="DDF8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A20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A0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6B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6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9C2EF3"/>
    <w:multiLevelType w:val="hybridMultilevel"/>
    <w:tmpl w:val="916EBB9A"/>
    <w:lvl w:ilvl="0" w:tplc="2B56F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E1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5A14F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CF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03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C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43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9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8292B"/>
    <w:multiLevelType w:val="hybridMultilevel"/>
    <w:tmpl w:val="5C62B6BC"/>
    <w:lvl w:ilvl="0" w:tplc="99E4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3A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5964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4F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83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84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2C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0A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2E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A5D47"/>
    <w:multiLevelType w:val="hybridMultilevel"/>
    <w:tmpl w:val="85B04160"/>
    <w:lvl w:ilvl="0" w:tplc="8E00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8E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45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A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F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2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711B90"/>
    <w:multiLevelType w:val="hybridMultilevel"/>
    <w:tmpl w:val="499C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65"/>
    <w:rsid w:val="000842F5"/>
    <w:rsid w:val="00766173"/>
    <w:rsid w:val="007F06BE"/>
    <w:rsid w:val="00831565"/>
    <w:rsid w:val="00943F46"/>
    <w:rsid w:val="00B709D7"/>
    <w:rsid w:val="00C80A9E"/>
    <w:rsid w:val="00D62C65"/>
    <w:rsid w:val="00E47EC6"/>
    <w:rsid w:val="00E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F3B7"/>
  <w15:chartTrackingRefBased/>
  <w15:docId w15:val="{B6FCAF3E-ADA6-46A6-8EEA-2895F307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4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7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1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1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8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4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0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5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04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84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2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4D36FD6CB79458E3309B5212EFA4F" ma:contentTypeVersion="18" ma:contentTypeDescription="Create a new document." ma:contentTypeScope="" ma:versionID="928d5569972ee518e3dc1df7b2f899d9">
  <xsd:schema xmlns:xsd="http://www.w3.org/2001/XMLSchema" xmlns:xs="http://www.w3.org/2001/XMLSchema" xmlns:p="http://schemas.microsoft.com/office/2006/metadata/properties" xmlns:ns1="http://schemas.microsoft.com/sharepoint/v3" xmlns:ns2="132cc63e-7d66-4688-ba9f-bec85b20dcdc" xmlns:ns3="22062c06-f7c1-492a-aa59-4de680720bd5" targetNamespace="http://schemas.microsoft.com/office/2006/metadata/properties" ma:root="true" ma:fieldsID="f784bae7646b69f00aa47e56110e4283" ns1:_="" ns2:_="" ns3:_="">
    <xsd:import namespace="http://schemas.microsoft.com/sharepoint/v3"/>
    <xsd:import namespace="132cc63e-7d66-4688-ba9f-bec85b20dcdc"/>
    <xsd:import namespace="22062c06-f7c1-492a-aa59-4de68072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cc63e-7d66-4688-ba9f-bec85b20d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608478-f364-42b1-92da-1d8a68f50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2c06-f7c1-492a-aa59-4de68072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da80d36-185b-4036-9184-f390bae58f93}" ma:internalName="TaxCatchAll" ma:showField="CatchAllData" ma:web="22062c06-f7c1-492a-aa59-4de680720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062c06-f7c1-492a-aa59-4de680720bd5" xsi:nil="true"/>
    <_ip_UnifiedCompliancePolicyUIAction xmlns="http://schemas.microsoft.com/sharepoint/v3" xsi:nil="true"/>
    <lcf76f155ced4ddcb4097134ff3c332f xmlns="132cc63e-7d66-4688-ba9f-bec85b20dc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386F9-D226-42AD-AE03-524AF3EFC4C5}"/>
</file>

<file path=customXml/itemProps2.xml><?xml version="1.0" encoding="utf-8"?>
<ds:datastoreItem xmlns:ds="http://schemas.openxmlformats.org/officeDocument/2006/customXml" ds:itemID="{B33C09C2-DB37-4E30-9BE2-B945E931BC3E}"/>
</file>

<file path=customXml/itemProps3.xml><?xml version="1.0" encoding="utf-8"?>
<ds:datastoreItem xmlns:ds="http://schemas.openxmlformats.org/officeDocument/2006/customXml" ds:itemID="{0F6ACC9C-7975-4E3A-9C58-51422D803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Mulhausen</dc:creator>
  <cp:keywords/>
  <dc:description/>
  <cp:lastModifiedBy>John Mulhausen</cp:lastModifiedBy>
  <cp:revision>9</cp:revision>
  <dcterms:created xsi:type="dcterms:W3CDTF">2021-08-03T04:22:00Z</dcterms:created>
  <dcterms:modified xsi:type="dcterms:W3CDTF">2021-12-01T20:25:00Z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0x010100081F80F058FFDA4183217FB5EAA1039C</vt:lpwstr>
  </property>
</Properties>
</file>